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ALBANY INTERNATIONAL CORPORATION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012348108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CUSIP No. 012348108 13G Page 2 of 7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38" w:lineRule="auto"/>
        <w:rPr>
          <w:sz w:val="20"/>
          <w:szCs w:val="20"/>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2480" w:type="dxa"/>
            <w:vAlign w:val="bottom"/>
            <w:gridSpan w:val="2"/>
          </w:tcPr>
          <w:p>
            <w:pPr>
              <w:ind w:left="840"/>
              <w:spacing w:after="0"/>
              <w:rPr>
                <w:sz w:val="20"/>
                <w:szCs w:val="20"/>
                <w:color w:val="auto"/>
              </w:rPr>
            </w:pPr>
            <w:r>
              <w:rPr>
                <w:rFonts w:ascii="Courier New" w:cs="Courier New" w:eastAsia="Courier New" w:hAnsi="Courier New"/>
                <w:sz w:val="13"/>
                <w:szCs w:val="13"/>
                <w:color w:val="auto"/>
                <w:w w:val="71"/>
              </w:rPr>
              <w:t>-----------------------------</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110,800</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2480" w:type="dxa"/>
            <w:vAlign w:val="bottom"/>
            <w:gridSpan w:val="2"/>
          </w:tcPr>
          <w:p>
            <w:pPr>
              <w:ind w:left="840"/>
              <w:spacing w:after="0"/>
              <w:rPr>
                <w:sz w:val="20"/>
                <w:szCs w:val="20"/>
                <w:color w:val="auto"/>
              </w:rPr>
            </w:pPr>
            <w:r>
              <w:rPr>
                <w:rFonts w:ascii="Courier New" w:cs="Courier New" w:eastAsia="Courier New" w:hAnsi="Courier New"/>
                <w:sz w:val="13"/>
                <w:szCs w:val="13"/>
                <w:color w:val="auto"/>
                <w:w w:val="71"/>
              </w:rPr>
              <w:t>-----------------------------</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2,597,900</w:t>
            </w: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bl>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2,597,900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line="237" w:lineRule="auto"/>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012348108</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ALBANY INTERNATIONAL CORPORATION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1373 Broadway</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Albany NY</w:t>
        <w:tab/>
        <w:t>12204</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338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012348108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left="3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17"/>
                <w:szCs w:val="17"/>
                <w:color w:val="auto"/>
              </w:rPr>
            </w:pP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7" w:lineRule="exact"/>
        <w:rPr>
          <w:sz w:val="20"/>
          <w:szCs w:val="20"/>
          <w:color w:val="auto"/>
        </w:rPr>
      </w:pPr>
    </w:p>
    <w:p>
      <w:pPr>
        <w:ind w:left="3380" w:right="2440" w:hanging="1686"/>
        <w:spacing w:after="0" w:line="235"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339" w:right="159"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012348108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339"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279"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178" w:lineRule="exact"/>
        <w:rPr>
          <w:sz w:val="20"/>
          <w:szCs w:val="20"/>
          <w:color w:val="auto"/>
        </w:rPr>
      </w:pPr>
    </w:p>
    <w:p>
      <w:pPr>
        <w:sectPr>
          <w:pgSz w:w="11900" w:h="16838" w:orient="portrait"/>
          <w:cols w:equalWidth="0" w:num="3">
            <w:col w:w="2220" w:space="320"/>
            <w:col w:w="120" w:space="720"/>
            <w:col w:w="8120"/>
          </w:cols>
          <w:pgMar w:left="240" w:top="339"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 X ]</w:t>
      </w:r>
    </w:p>
    <w:p>
      <w:pPr>
        <w:spacing w:after="0" w:line="20" w:lineRule="exact"/>
        <w:rPr>
          <w:sz w:val="20"/>
          <w:szCs w:val="20"/>
          <w:color w:val="auto"/>
        </w:rPr>
      </w:pPr>
      <w:r>
        <w:rPr>
          <w:sz w:val="20"/>
          <w:szCs w:val="20"/>
          <w:color w:val="auto"/>
        </w:rPr>
        <w:br w:type="column"/>
      </w:r>
    </w:p>
    <w:p>
      <w:pPr>
        <w:ind w:right="2640"/>
        <w:spacing w:after="0" w:line="235"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200" w:lineRule="exact"/>
        <w:rPr>
          <w:sz w:val="20"/>
          <w:szCs w:val="20"/>
          <w:color w:val="auto"/>
        </w:rPr>
      </w:pPr>
    </w:p>
    <w:p>
      <w:pPr>
        <w:sectPr>
          <w:pgSz w:w="11900" w:h="16838" w:orient="portrait"/>
          <w:cols w:equalWidth="0" w:num="2">
            <w:col w:w="2660" w:space="720"/>
            <w:col w:w="8120"/>
          </w:cols>
          <w:pgMar w:left="240" w:top="339" w:right="159" w:bottom="0" w:gutter="0" w:footer="0" w:header="0"/>
          <w:type w:val="continuous"/>
        </w:sectPr>
      </w:pP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339"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339" w:right="159" w:bottom="0" w:gutter="0" w:footer="0" w:header="0"/>
          <w:type w:val="continuous"/>
        </w:sectPr>
      </w:pPr>
    </w:p>
    <w:p>
      <w:pPr>
        <w:spacing w:after="0" w:line="224" w:lineRule="exact"/>
        <w:rPr>
          <w:sz w:val="20"/>
          <w:szCs w:val="20"/>
          <w:color w:val="auto"/>
        </w:rPr>
      </w:pPr>
    </w:p>
    <w:p>
      <w:pPr>
        <w:ind w:right="4540" w:firstLine="851"/>
        <w:spacing w:after="0" w:line="235"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spacing w:after="0" w:line="5" w:lineRule="exact"/>
        <w:rPr>
          <w:rFonts w:ascii="Courier New" w:cs="Courier New" w:eastAsia="Courier New" w:hAnsi="Courier New"/>
          <w:sz w:val="18"/>
          <w:szCs w:val="18"/>
          <w:color w:val="auto"/>
        </w:rPr>
      </w:pPr>
    </w:p>
    <w:p>
      <w:pPr>
        <w:ind w:right="538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2,597,900 shares of the Issuer which are held of record by clients of WMC.</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10.25%</w:t>
      </w:r>
    </w:p>
    <w:p>
      <w:pPr>
        <w:sectPr>
          <w:pgSz w:w="11900" w:h="16838" w:orient="portrait"/>
          <w:cols w:equalWidth="0" w:num="1">
            <w:col w:w="11500"/>
          </w:cols>
          <w:pgMar w:left="240" w:top="339" w:right="159" w:bottom="0" w:gutter="0" w:footer="0" w:header="0"/>
          <w:type w:val="continuous"/>
        </w:sectPr>
      </w:pPr>
    </w:p>
    <w:bookmarkStart w:id="2" w:name="page3"/>
    <w:bookmarkEnd w:id="2"/>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3"/>
        </w:trPr>
        <w:tc>
          <w:tcPr>
            <w:tcW w:w="3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0</w:t>
            </w:r>
          </w:p>
        </w:tc>
        <w:tc>
          <w:tcPr>
            <w:tcW w:w="15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110,800</w:t>
            </w:r>
          </w:p>
        </w:tc>
        <w:tc>
          <w:tcPr>
            <w:tcW w:w="27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2,597,900</w:t>
            </w: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012348108</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2"/>
              </w:rPr>
              <w:t>13G</w:t>
            </w:r>
          </w:p>
        </w:tc>
        <w:tc>
          <w:tcPr>
            <w:tcW w:w="27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1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2540"/>
        <w:spacing w:after="0" w:line="238" w:lineRule="auto"/>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Vanguard/Windsor Funds,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4" w:lineRule="exact"/>
        <w:rPr>
          <w:sz w:val="20"/>
          <w:szCs w:val="20"/>
          <w:color w:val="auto"/>
        </w:rPr>
      </w:pPr>
    </w:p>
    <w:p>
      <w:pPr>
        <w:ind w:left="2540" w:right="125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939" w:firstLine="843"/>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012348108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ind w:left="25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12, 1998</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spacing w:after="0"/>
        <w:rPr>
          <w:sz w:val="20"/>
          <w:szCs w:val="20"/>
          <w:color w:val="auto"/>
        </w:rPr>
      </w:pPr>
      <w:r>
        <w:rPr>
          <w:rFonts w:ascii="Courier New" w:cs="Courier New" w:eastAsia="Courier New" w:hAnsi="Courier New"/>
          <w:sz w:val="18"/>
          <w:szCs w:val="18"/>
          <w:color w:val="auto"/>
        </w:rPr>
        <w:t>Brian P. Hillery</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Assistant Vice President</w:t>
      </w:r>
    </w:p>
    <w:p>
      <w:pPr>
        <w:sectPr>
          <w:pgSz w:w="11900" w:h="16838" w:orient="portrait"/>
          <w:cols w:equalWidth="0" w:num="2">
            <w:col w:w="3700" w:space="520"/>
            <w:col w:w="5999"/>
          </w:cols>
          <w:pgMar w:left="240" w:top="136" w:right="1440" w:bottom="1440" w:gutter="0" w:footer="0" w:header="0"/>
          <w:type w:val="continuous"/>
        </w:sectPr>
      </w:pPr>
    </w:p>
    <w:bookmarkStart w:id="3" w:name="page4"/>
    <w:bookmarkEnd w:id="3"/>
    <w:p>
      <w:pPr>
        <w:ind w:right="251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012348108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9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lvl w:ilvl="1">
      <w:lvlJc w:val="left"/>
      <w:lvlText w:val="%2."/>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2019-12-20T00:07:56Z</dcterms:created>
  <dcterms:modified xsi:type="dcterms:W3CDTF">2019-12-20T00:07:56Z</dcterms:modified>
</cp:coreProperties>
</file>