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No._4)*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Albany International Corp.</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per share par value</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012348 10 8</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540"/>
        <w:spacing w:after="0"/>
        <w:tabs>
          <w:tab w:leader="none" w:pos="7680" w:val="left"/>
        </w:tabs>
        <w:rPr>
          <w:sz w:val="20"/>
          <w:szCs w:val="20"/>
          <w:color w:val="auto"/>
        </w:rPr>
      </w:pPr>
      <w:r>
        <w:rPr>
          <w:rFonts w:ascii="Courier New" w:cs="Courier New" w:eastAsia="Courier New" w:hAnsi="Courier New"/>
          <w:sz w:val="18"/>
          <w:szCs w:val="18"/>
          <w:color w:val="auto"/>
        </w:rPr>
        <w:t>Check the following box if a fee is being paid with this statement</w:t>
      </w:r>
      <w:r>
        <w:rPr>
          <w:sz w:val="20"/>
          <w:szCs w:val="20"/>
          <w:color w:val="auto"/>
        </w:rPr>
        <w:tab/>
      </w:r>
      <w:r>
        <w:rPr>
          <w:rFonts w:ascii="Courier New" w:cs="Courier New" w:eastAsia="Courier New" w:hAnsi="Courier New"/>
          <w:sz w:val="16"/>
          <w:szCs w:val="16"/>
          <w:color w:val="auto"/>
        </w:rPr>
        <w:t>_____</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SEC 1745 (5-87)</w:t>
            </w:r>
          </w:p>
        </w:tc>
        <w:tc>
          <w:tcPr>
            <w:tcW w:w="21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21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w:t>
            </w:r>
          </w:p>
        </w:tc>
        <w:tc>
          <w:tcPr>
            <w:tcW w:w="3000" w:type="dxa"/>
            <w:vAlign w:val="bottom"/>
          </w:tcPr>
          <w:p>
            <w:pPr>
              <w:spacing w:after="0"/>
              <w:rPr>
                <w:sz w:val="24"/>
                <w:szCs w:val="24"/>
                <w:color w:val="auto"/>
              </w:rPr>
            </w:pPr>
          </w:p>
        </w:tc>
      </w:tr>
      <w:tr>
        <w:trPr>
          <w:trHeight w:val="581"/>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CUSIP No.   012348 10 8</w:t>
            </w:r>
          </w:p>
        </w:tc>
        <w:tc>
          <w:tcPr>
            <w:tcW w:w="21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13G</w:t>
            </w:r>
          </w:p>
        </w:tc>
        <w:tc>
          <w:tcPr>
            <w:tcW w:w="3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 2 of 5  Pages</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1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160" w:hanging="731"/>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REICH &amp; TANG ASSET MANAGEMENT L.P.</w:t>
      </w:r>
    </w:p>
    <w:p>
      <w:pPr>
        <w:ind w:left="1160"/>
        <w:spacing w:after="0" w:line="238" w:lineRule="auto"/>
        <w:rPr>
          <w:sz w:val="20"/>
          <w:szCs w:val="20"/>
          <w:color w:val="auto"/>
        </w:rPr>
      </w:pPr>
      <w:r>
        <w:rPr>
          <w:rFonts w:ascii="Courier New" w:cs="Courier New" w:eastAsia="Courier New" w:hAnsi="Courier New"/>
          <w:sz w:val="18"/>
          <w:szCs w:val="18"/>
          <w:color w:val="auto"/>
        </w:rPr>
        <w:t>13-3778739</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447" w:right="1440" w:bottom="254" w:gutter="0" w:footer="0" w:header="0"/>
        </w:sect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38" w:orient="portrait"/>
          <w:cols w:equalWidth="0" w:num="2">
            <w:col w:w="6340" w:space="720"/>
            <w:col w:w="3159"/>
          </w:cols>
          <w:pgMar w:left="240" w:top="447" w:right="1440" w:bottom="254" w:gutter="0" w:footer="0" w:header="0"/>
          <w:type w:val="continuous"/>
        </w:sectPr>
      </w:pPr>
    </w:p>
    <w:p>
      <w:pPr>
        <w:jc w:val="center"/>
        <w:ind w:left="62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4"/>
          <w:szCs w:val="24"/>
          <w:color w:val="auto"/>
        </w:rPr>
      </w:pPr>
    </w:p>
    <w:p>
      <w:pPr>
        <w:sectPr>
          <w:pgSz w:w="11900" w:h="16838" w:orient="portrait"/>
          <w:cols w:equalWidth="0" w:num="2">
            <w:col w:w="5400" w:space="720"/>
            <w:col w:w="4099"/>
          </w:cols>
          <w:pgMar w:left="240" w:top="447" w:right="1440" w:bottom="254" w:gutter="0" w:footer="0" w:header="0"/>
          <w:type w:val="continuous"/>
        </w:sectPr>
      </w:pPr>
    </w:p>
    <w:p>
      <w:pPr>
        <w:spacing w:after="0" w:line="24"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340" w:space="720"/>
            <w:col w:w="3159"/>
          </w:cols>
          <w:pgMar w:left="240" w:top="447" w:right="1440" w:bottom="254"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ectPr>
          <w:pgSz w:w="11900" w:h="16838" w:orient="portrait"/>
          <w:cols w:equalWidth="0" w:num="1">
            <w:col w:w="10219"/>
          </w:cols>
          <w:pgMar w:left="240" w:top="447" w:right="1440" w:bottom="254" w:gutter="0" w:footer="0" w:header="0"/>
          <w:type w:val="continuous"/>
        </w:sectPr>
      </w:pPr>
    </w:p>
    <w:bookmarkStart w:id="1" w:name="page2"/>
    <w:bookmarkEnd w:id="1"/>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9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312"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4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4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4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474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47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1,246,400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spacing w:after="0"/>
              <w:rPr>
                <w:sz w:val="17"/>
                <w:szCs w:val="17"/>
                <w:color w:val="auto"/>
              </w:rPr>
            </w:pPr>
          </w:p>
        </w:tc>
        <w:tc>
          <w:tcPr>
            <w:tcW w:w="4740" w:type="dxa"/>
            <w:vAlign w:val="bottom"/>
          </w:tcPr>
          <w:p>
            <w:pPr>
              <w:spacing w:after="0"/>
              <w:rPr>
                <w:sz w:val="17"/>
                <w:szCs w:val="17"/>
                <w:color w:val="auto"/>
              </w:rPr>
            </w:pPr>
          </w:p>
        </w:tc>
      </w:tr>
    </w:tbl>
    <w:p>
      <w:pPr>
        <w:ind w:left="2212"/>
        <w:spacing w:after="0" w:line="238" w:lineRule="auto"/>
        <w:rPr>
          <w:sz w:val="20"/>
          <w:szCs w:val="20"/>
          <w:color w:val="auto"/>
        </w:rPr>
      </w:pPr>
      <w:r>
        <w:rPr>
          <w:rFonts w:ascii="Courier New" w:cs="Courier New" w:eastAsia="Courier New" w:hAnsi="Courier New"/>
          <w:sz w:val="18"/>
          <w:szCs w:val="18"/>
          <w:color w:val="auto"/>
        </w:rPr>
        <w:t>--------------------------------------------</w:t>
      </w:r>
    </w:p>
    <w:p>
      <w:pPr>
        <w:ind w:left="2212"/>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12" w:right="5259" w:hanging="2210"/>
        <w:spacing w:after="0" w:line="399" w:lineRule="auto"/>
        <w:tabs>
          <w:tab w:leader="none" w:pos="2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0</w:t>
      </w:r>
    </w:p>
    <w:p>
      <w:pPr>
        <w:spacing w:after="0" w:line="200" w:lineRule="exact"/>
        <w:rPr>
          <w:sz w:val="20"/>
          <w:szCs w:val="20"/>
          <w:color w:val="auto"/>
        </w:rPr>
      </w:pPr>
    </w:p>
    <w:p>
      <w:pPr>
        <w:spacing w:after="0" w:line="303" w:lineRule="exact"/>
        <w:rPr>
          <w:sz w:val="20"/>
          <w:szCs w:val="20"/>
          <w:color w:val="auto"/>
        </w:rPr>
      </w:pPr>
    </w:p>
    <w:p>
      <w:pPr>
        <w:ind w:left="2212"/>
        <w:spacing w:after="0"/>
        <w:rPr>
          <w:sz w:val="20"/>
          <w:szCs w:val="20"/>
          <w:color w:val="auto"/>
        </w:rPr>
      </w:pPr>
      <w:r>
        <w:rPr>
          <w:rFonts w:ascii="Courier New" w:cs="Courier New" w:eastAsia="Courier New" w:hAnsi="Courier New"/>
          <w:sz w:val="18"/>
          <w:szCs w:val="18"/>
          <w:color w:val="auto"/>
        </w:rPr>
        <w:t>--------------------------------------------</w:t>
      </w:r>
    </w:p>
    <w:p>
      <w:pPr>
        <w:ind w:left="221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left="4212" w:right="5059" w:hanging="2210"/>
        <w:spacing w:after="0" w:line="536" w:lineRule="auto"/>
        <w:tabs>
          <w:tab w:leader="none" w:pos="263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1,246,400</w:t>
      </w: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1,246,400</w:t>
      </w:r>
    </w:p>
    <w:p>
      <w:pPr>
        <w:spacing w:after="0" w:line="207"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344" w:right="1440" w:bottom="1440" w:gutter="0" w:footer="0" w:header="0"/>
        </w:sectPr>
      </w:pPr>
    </w:p>
    <w:bookmarkStart w:id="2" w:name="page3"/>
    <w:bookmarkEnd w:id="2"/>
    <w:p>
      <w:pPr>
        <w:spacing w:after="0"/>
        <w:tabs>
          <w:tab w:leader="none" w:pos="13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name of the issuer, to whose class of equity security this Schedule is Albany International Corp.</w:t>
      </w: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Item 1 (b). Address of Issuer's Principal</w:t>
      </w:r>
      <w:r>
        <w:rPr>
          <w:sz w:val="20"/>
          <w:szCs w:val="20"/>
          <w:color w:val="auto"/>
        </w:rPr>
        <w:tab/>
      </w:r>
      <w:r>
        <w:rPr>
          <w:rFonts w:ascii="Courier New" w:cs="Courier New" w:eastAsia="Courier New" w:hAnsi="Courier New"/>
          <w:sz w:val="16"/>
          <w:szCs w:val="16"/>
          <w:color w:val="auto"/>
        </w:rPr>
        <w:t>Executive Offices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address of the Issuer's principal offices is 1373 Broadway, Albany, New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York</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person filing this Schedule is Reich &amp; Tang Asset Management L.P. (the "Reporting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principal business address of the Reporting Person is 600 Fifth Avenue, New York, NY 10020.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540"/>
        <w:spacing w:after="0" w:line="238" w:lineRule="auto"/>
        <w:rPr>
          <w:sz w:val="20"/>
          <w:szCs w:val="20"/>
          <w:color w:val="auto"/>
        </w:rPr>
      </w:pPr>
      <w:r>
        <w:rPr>
          <w:rFonts w:ascii="Courier New" w:cs="Courier New" w:eastAsia="Courier New" w:hAnsi="Courier New"/>
          <w:sz w:val="18"/>
          <w:szCs w:val="18"/>
          <w:color w:val="auto"/>
        </w:rPr>
        <w:t>The Reporting Person is a United States citizen.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of Securities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class of equity security to which this schedule relates is the Issuer's Common Stock, par value $0.001 (the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No.</w:t>
      </w:r>
    </w:p>
    <w:p>
      <w:pPr>
        <w:ind w:left="540"/>
        <w:spacing w:after="0" w:line="238" w:lineRule="auto"/>
        <w:rPr>
          <w:sz w:val="20"/>
          <w:szCs w:val="20"/>
          <w:color w:val="auto"/>
        </w:rPr>
      </w:pPr>
      <w:r>
        <w:rPr>
          <w:rFonts w:ascii="Courier New" w:cs="Courier New" w:eastAsia="Courier New" w:hAnsi="Courier New"/>
          <w:sz w:val="18"/>
          <w:szCs w:val="18"/>
          <w:color w:val="auto"/>
        </w:rPr>
        <w:t>The CUSIP number assigned to the Common Stock is 012348 10 8</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Reich &amp; Tang Asset Management L.P. is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shares of the Common Stock owned beneficially owned by Reich &amp; Tang Asset Management L.P. and covered by this Schedule amount to 1,246,400 shares, constituting 4.9% of the outstanding shares of the Common Stock. Reich &amp; Tang Asset Management L.P. has the shared power to vote and direct the vote for 1,246,400 shares of Common Stock and to dispose of or direct the disposition of 1,246,400 shares of Common Stock.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as of the date hereof the reporting person has ceased to be a beneficial owner of more than 5%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certifies that to his/her best belief and knowledge, the securities reported herein were acquired for the purpose of and do not have the effect of changing or influencing the control of the issuer or such securities and were not acquired in connection with or as a participant in any transaction having such purpose of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REICH &amp; TANG ASSET MANAGEMENT 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/s/Lorraine C. Hysler</w:t>
      </w:r>
    </w:p>
    <w:p>
      <w:pPr>
        <w:ind w:left="320"/>
        <w:spacing w:after="0" w:line="238" w:lineRule="auto"/>
        <w:rPr>
          <w:sz w:val="20"/>
          <w:szCs w:val="20"/>
          <w:color w:val="auto"/>
        </w:rPr>
      </w:pPr>
      <w:r>
        <w:rPr>
          <w:rFonts w:ascii="Courier New" w:cs="Courier New" w:eastAsia="Courier New" w:hAnsi="Courier New"/>
          <w:sz w:val="18"/>
          <w:szCs w:val="18"/>
          <w:color w:val="auto"/>
        </w:rPr>
        <w:t>Lorraine C. Hysler</w:t>
      </w:r>
    </w:p>
    <w:p>
      <w:pPr>
        <w:ind w:left="320"/>
        <w:spacing w:after="0"/>
        <w:rPr>
          <w:sz w:val="20"/>
          <w:szCs w:val="20"/>
          <w:color w:val="auto"/>
        </w:rPr>
      </w:pPr>
      <w:r>
        <w:rPr>
          <w:rFonts w:ascii="Courier New" w:cs="Courier New" w:eastAsia="Courier New" w:hAnsi="Courier New"/>
          <w:sz w:val="18"/>
          <w:szCs w:val="18"/>
          <w:color w:val="auto"/>
        </w:rPr>
        <w:t>Secretary</w:t>
      </w:r>
    </w:p>
    <w:p>
      <w:pPr>
        <w:ind w:left="320"/>
        <w:spacing w:after="0" w:line="237" w:lineRule="auto"/>
        <w:rPr>
          <w:sz w:val="20"/>
          <w:szCs w:val="20"/>
          <w:color w:val="auto"/>
        </w:rPr>
      </w:pPr>
      <w:r>
        <w:rPr>
          <w:rFonts w:ascii="Courier New" w:cs="Courier New" w:eastAsia="Courier New" w:hAnsi="Courier New"/>
          <w:sz w:val="18"/>
          <w:szCs w:val="18"/>
          <w:color w:val="auto"/>
        </w:rPr>
        <w:t>Reich &amp; Tang Asset Management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7"/>
      <w:numFmt w:val="bullet"/>
      <w:start w:val="1"/>
    </w:lvl>
  </w:abstractNum>
  <w:abstractNum w:abstractNumId="6">
    <w:nsid w:val="515F007C"/>
    <w:multiLevelType w:val="hybridMultilevel"/>
    <w:lvl w:ilvl="0">
      <w:lvlJc w:val="left"/>
      <w:lvlText w:val="-"/>
      <w:numFmt w:val="bullet"/>
      <w:start w:val="1"/>
    </w:lvl>
    <w:lvl w:ilvl="1">
      <w:lvlJc w:val="left"/>
      <w:lvlText w:val="8"/>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2019-12-20T11:06:55Z</dcterms:created>
  <dcterms:modified xsi:type="dcterms:W3CDTF">2019-12-20T11:06:55Z</dcterms:modified>
</cp:coreProperties>
</file>