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28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left="280"/>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left="380"/>
        <w:spacing w:after="0"/>
        <w:rPr>
          <w:sz w:val="20"/>
          <w:szCs w:val="20"/>
          <w:color w:val="auto"/>
        </w:rPr>
      </w:pPr>
      <w:r>
        <w:rPr>
          <w:rFonts w:ascii="Courier New" w:cs="Courier New" w:eastAsia="Courier New" w:hAnsi="Courier New"/>
          <w:sz w:val="15"/>
          <w:szCs w:val="15"/>
          <w:color w:val="auto"/>
        </w:rPr>
        <w:t>Form 10-Q</w:t>
      </w:r>
    </w:p>
    <w:p>
      <w:pPr>
        <w:spacing w:after="0" w:line="173" w:lineRule="exact"/>
        <w:rPr>
          <w:sz w:val="24"/>
          <w:szCs w:val="24"/>
          <w:color w:val="auto"/>
        </w:rPr>
      </w:pPr>
    </w:p>
    <w:p>
      <w:pPr>
        <w:jc w:val="center"/>
        <w:ind w:right="420"/>
        <w:spacing w:after="0"/>
        <w:rPr>
          <w:sz w:val="20"/>
          <w:szCs w:val="20"/>
          <w:color w:val="auto"/>
        </w:rPr>
      </w:pPr>
      <w:r>
        <w:rPr>
          <w:rFonts w:ascii="Courier New" w:cs="Courier New" w:eastAsia="Courier New" w:hAnsi="Courier New"/>
          <w:sz w:val="14"/>
          <w:szCs w:val="14"/>
          <w:color w:val="auto"/>
        </w:rPr>
        <w:t>(x) QUARTERLY REPORT PURSUANT TO SECTION 13 OR 15(d) OF THE SECURITIES EXCHANGE ACT OF 1934</w:t>
      </w:r>
    </w:p>
    <w:p>
      <w:pPr>
        <w:spacing w:after="0" w:line="171" w:lineRule="exact"/>
        <w:rPr>
          <w:sz w:val="24"/>
          <w:szCs w:val="24"/>
          <w:color w:val="auto"/>
        </w:rPr>
      </w:pPr>
    </w:p>
    <w:p>
      <w:pPr>
        <w:ind w:left="3860"/>
        <w:spacing w:after="0"/>
        <w:rPr>
          <w:sz w:val="20"/>
          <w:szCs w:val="20"/>
          <w:color w:val="auto"/>
        </w:rPr>
      </w:pPr>
      <w:r>
        <w:rPr>
          <w:rFonts w:ascii="Courier New" w:cs="Courier New" w:eastAsia="Courier New" w:hAnsi="Courier New"/>
          <w:sz w:val="15"/>
          <w:szCs w:val="15"/>
          <w:color w:val="auto"/>
        </w:rPr>
        <w:t>For the quarter ended: September 30, 1997</w:t>
      </w:r>
    </w:p>
    <w:p>
      <w:pPr>
        <w:ind w:left="58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left="28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 ) TRANSITION REPORT PURSUANT TO SECTION 13 OR 15(d) OF THE SECURITIES EXCHANGE ACT OF 1934</w:t>
      </w:r>
    </w:p>
    <w:p>
      <w:pPr>
        <w:spacing w:after="0" w:line="171" w:lineRule="exact"/>
        <w:rPr>
          <w:sz w:val="24"/>
          <w:szCs w:val="24"/>
          <w:color w:val="auto"/>
        </w:rPr>
      </w:pPr>
    </w:p>
    <w:p>
      <w:pPr>
        <w:ind w:left="3500"/>
        <w:spacing w:after="0"/>
        <w:rPr>
          <w:sz w:val="20"/>
          <w:szCs w:val="20"/>
          <w:color w:val="auto"/>
        </w:rPr>
      </w:pPr>
      <w:r>
        <w:rPr>
          <w:rFonts w:ascii="Courier New" w:cs="Courier New" w:eastAsia="Courier New" w:hAnsi="Courier New"/>
          <w:sz w:val="15"/>
          <w:szCs w:val="15"/>
          <w:color w:val="auto"/>
        </w:rPr>
        <w:t>For the transition period from __________ to __________</w:t>
      </w:r>
    </w:p>
    <w:p>
      <w:pPr>
        <w:spacing w:after="0" w:line="166" w:lineRule="exact"/>
        <w:rPr>
          <w:sz w:val="24"/>
          <w:szCs w:val="24"/>
          <w:color w:val="auto"/>
        </w:rPr>
      </w:pPr>
    </w:p>
    <w:p>
      <w:pPr>
        <w:ind w:left="4560"/>
        <w:spacing w:after="0"/>
        <w:rPr>
          <w:sz w:val="20"/>
          <w:szCs w:val="20"/>
          <w:color w:val="auto"/>
        </w:rPr>
      </w:pPr>
      <w:r>
        <w:rPr>
          <w:rFonts w:ascii="Courier New" w:cs="Courier New" w:eastAsia="Courier New" w:hAnsi="Courier New"/>
          <w:sz w:val="15"/>
          <w:szCs w:val="15"/>
          <w:color w:val="auto"/>
        </w:rPr>
        <w:t>Commission file number: 0-16214</w:t>
      </w:r>
    </w:p>
    <w:p>
      <w:pPr>
        <w:ind w:left="66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left="280"/>
        <w:spacing w:after="0"/>
        <w:rPr>
          <w:sz w:val="20"/>
          <w:szCs w:val="20"/>
          <w:color w:val="auto"/>
        </w:rPr>
      </w:pPr>
      <w:r>
        <w:rPr>
          <w:rFonts w:ascii="Courier New" w:cs="Courier New" w:eastAsia="Courier New" w:hAnsi="Courier New"/>
          <w:sz w:val="15"/>
          <w:szCs w:val="15"/>
          <w:color w:val="auto"/>
        </w:rPr>
        <w:t>ALBANY INTERNATIONAL CORP.</w:t>
      </w:r>
    </w:p>
    <w:p>
      <w:pPr>
        <w:jc w:val="center"/>
        <w:ind w:left="280"/>
        <w:spacing w:after="0" w:line="237" w:lineRule="auto"/>
        <w:rPr>
          <w:sz w:val="20"/>
          <w:szCs w:val="20"/>
          <w:color w:val="auto"/>
        </w:rPr>
      </w:pPr>
      <w:r>
        <w:rPr>
          <w:rFonts w:ascii="Courier New" w:cs="Courier New" w:eastAsia="Courier New" w:hAnsi="Courier New"/>
          <w:sz w:val="15"/>
          <w:szCs w:val="15"/>
          <w:color w:val="auto"/>
        </w:rPr>
        <w:t>--------------------------</w:t>
      </w:r>
    </w:p>
    <w:p>
      <w:pPr>
        <w:jc w:val="center"/>
        <w:ind w:left="28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540"/>
          </w:cols>
          <w:pgMar w:left="220" w:top="393" w:right="139" w:bottom="932" w:gutter="0" w:footer="0" w:header="0"/>
        </w:sectPr>
      </w:pPr>
    </w:p>
    <w:p>
      <w:pPr>
        <w:spacing w:after="0" w:line="167"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Delaware</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2260"/>
        <w:spacing w:after="0"/>
        <w:rPr>
          <w:sz w:val="20"/>
          <w:szCs w:val="20"/>
          <w:color w:val="auto"/>
        </w:rPr>
      </w:pPr>
      <w:r>
        <w:rPr>
          <w:rFonts w:ascii="Courier New" w:cs="Courier New" w:eastAsia="Courier New" w:hAnsi="Courier New"/>
          <w:sz w:val="15"/>
          <w:szCs w:val="15"/>
          <w:color w:val="auto"/>
        </w:rPr>
        <w:t>14-0462060</w:t>
      </w:r>
    </w:p>
    <w:p>
      <w:pPr>
        <w:jc w:val="center"/>
        <w:ind w:right="22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center"/>
        <w:ind w:right="2180"/>
        <w:spacing w:after="0"/>
        <w:rPr>
          <w:sz w:val="20"/>
          <w:szCs w:val="20"/>
          <w:color w:val="auto"/>
        </w:rPr>
      </w:pPr>
      <w:r>
        <w:rPr>
          <w:rFonts w:ascii="Courier New" w:cs="Courier New" w:eastAsia="Courier New" w:hAnsi="Courier New"/>
          <w:sz w:val="14"/>
          <w:szCs w:val="14"/>
          <w:color w:val="auto"/>
        </w:rPr>
        <w:t>(IRS Employer Identification No.)</w:t>
      </w:r>
    </w:p>
    <w:p>
      <w:pPr>
        <w:spacing w:after="0" w:line="339" w:lineRule="exact"/>
        <w:rPr>
          <w:sz w:val="24"/>
          <w:szCs w:val="24"/>
          <w:color w:val="auto"/>
        </w:rPr>
      </w:pPr>
    </w:p>
    <w:p>
      <w:pPr>
        <w:sectPr>
          <w:pgSz w:w="11900" w:h="16838" w:orient="portrait"/>
          <w:cols w:equalWidth="0" w:num="2">
            <w:col w:w="5760" w:space="720"/>
            <w:col w:w="5060"/>
          </w:cols>
          <w:pgMar w:left="220" w:top="393" w:right="139" w:bottom="932"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1373 Broadway, Albany, New York</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5"/>
          <w:szCs w:val="15"/>
          <w:color w:val="auto"/>
        </w:rPr>
        <w:t>12204</w:t>
      </w:r>
    </w:p>
    <w:p>
      <w:pPr>
        <w:ind w:left="3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8" w:lineRule="exact"/>
        <w:rPr>
          <w:sz w:val="24"/>
          <w:szCs w:val="24"/>
          <w:color w:val="auto"/>
        </w:rPr>
      </w:pPr>
    </w:p>
    <w:p>
      <w:pPr>
        <w:sectPr>
          <w:pgSz w:w="11900" w:h="16838" w:orient="portrait"/>
          <w:cols w:equalWidth="0" w:num="2">
            <w:col w:w="5500" w:space="720"/>
            <w:col w:w="5320"/>
          </w:cols>
          <w:pgMar w:left="220" w:top="393" w:right="139" w:bottom="932"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518-445-2200</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4460" w:space="720"/>
            <w:col w:w="6360"/>
          </w:cols>
          <w:pgMar w:left="220" w:top="393" w:right="139" w:bottom="932"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both"/>
        <w:ind w:right="4540"/>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ind w:left="3420"/>
        <w:spacing w:after="0"/>
        <w:rPr>
          <w:sz w:val="20"/>
          <w:szCs w:val="20"/>
          <w:color w:val="auto"/>
        </w:rPr>
      </w:pPr>
      <w:r>
        <w:rPr>
          <w:rFonts w:ascii="Courier New" w:cs="Courier New" w:eastAsia="Courier New" w:hAnsi="Courier New"/>
          <w:sz w:val="15"/>
          <w:szCs w:val="15"/>
          <w:color w:val="auto"/>
        </w:rPr>
        <w:t>-</w:t>
      </w:r>
    </w:p>
    <w:p>
      <w:pPr>
        <w:spacing w:after="0" w:line="340" w:lineRule="exact"/>
        <w:rPr>
          <w:sz w:val="24"/>
          <w:szCs w:val="24"/>
          <w:color w:val="auto"/>
        </w:rPr>
      </w:pPr>
    </w:p>
    <w:p>
      <w:pPr>
        <w:jc w:val="both"/>
        <w:ind w:right="4540"/>
        <w:spacing w:after="0" w:line="234" w:lineRule="auto"/>
        <w:rPr>
          <w:sz w:val="20"/>
          <w:szCs w:val="20"/>
          <w:color w:val="auto"/>
        </w:rPr>
      </w:pPr>
      <w:r>
        <w:rPr>
          <w:rFonts w:ascii="Courier New" w:cs="Courier New" w:eastAsia="Courier New" w:hAnsi="Courier New"/>
          <w:sz w:val="15"/>
          <w:szCs w:val="15"/>
          <w:color w:val="auto"/>
        </w:rPr>
        <w:t>The registrant had 25,351,423 shares of Class A Common Stock and 5,615,563 shares of Class B Common Stock outstanding as of September 30, 1997.</w:t>
      </w:r>
    </w:p>
    <w:p>
      <w:pPr>
        <w:spacing w:after="0" w:line="313" w:lineRule="exact"/>
        <w:rPr>
          <w:sz w:val="24"/>
          <w:szCs w:val="24"/>
          <w:color w:val="auto"/>
        </w:rPr>
      </w:pPr>
    </w:p>
    <w:p>
      <w:pPr>
        <w:jc w:val="center"/>
        <w:ind w:left="620"/>
        <w:spacing w:after="0"/>
        <w:rPr>
          <w:sz w:val="20"/>
          <w:szCs w:val="20"/>
          <w:color w:val="auto"/>
        </w:rPr>
      </w:pPr>
      <w:r>
        <w:rPr>
          <w:rFonts w:ascii="Courier New" w:cs="Courier New" w:eastAsia="Courier New" w:hAnsi="Courier New"/>
          <w:sz w:val="15"/>
          <w:szCs w:val="15"/>
          <w:color w:val="auto"/>
        </w:rPr>
        <w:t>ALBANY INTERNATIONAL CORP.</w:t>
      </w:r>
    </w:p>
    <w:p>
      <w:pPr>
        <w:spacing w:after="0" w:line="166" w:lineRule="exact"/>
        <w:rPr>
          <w:sz w:val="24"/>
          <w:szCs w:val="24"/>
          <w:color w:val="auto"/>
        </w:rPr>
      </w:pPr>
    </w:p>
    <w:p>
      <w:pPr>
        <w:ind w:left="5860"/>
        <w:spacing w:after="0"/>
        <w:rPr>
          <w:sz w:val="20"/>
          <w:szCs w:val="20"/>
          <w:color w:val="auto"/>
        </w:rPr>
      </w:pPr>
      <w:r>
        <w:rPr>
          <w:rFonts w:ascii="Courier New" w:cs="Courier New" w:eastAsia="Courier New" w:hAnsi="Courier New"/>
          <w:sz w:val="15"/>
          <w:szCs w:val="15"/>
          <w:color w:val="auto"/>
        </w:rPr>
        <w:t>INDEX</w:t>
      </w:r>
    </w:p>
    <w:p>
      <w:pPr>
        <w:ind w:left="10760"/>
        <w:spacing w:after="0" w:line="237" w:lineRule="auto"/>
        <w:rPr>
          <w:sz w:val="20"/>
          <w:szCs w:val="20"/>
          <w:color w:val="auto"/>
        </w:rPr>
      </w:pPr>
      <w:r>
        <w:rPr>
          <w:rFonts w:ascii="Courier New" w:cs="Courier New" w:eastAsia="Courier New" w:hAnsi="Courier New"/>
          <w:sz w:val="15"/>
          <w:szCs w:val="15"/>
          <w:color w:val="auto"/>
        </w:rPr>
        <w:t>Page No.</w:t>
      </w:r>
    </w:p>
    <w:p>
      <w:pPr>
        <w:spacing w:after="0" w:line="5" w:lineRule="exact"/>
        <w:rPr>
          <w:sz w:val="24"/>
          <w:szCs w:val="24"/>
          <w:color w:val="auto"/>
        </w:rPr>
      </w:pPr>
    </w:p>
    <w:p>
      <w:pPr>
        <w:ind w:left="106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23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Financial information</w:t>
            </w:r>
          </w:p>
        </w:tc>
        <w:tc>
          <w:tcPr>
            <w:tcW w:w="7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rPr>
              <w:t>Item 1.</w:t>
            </w:r>
          </w:p>
        </w:tc>
        <w:tc>
          <w:tcPr>
            <w:tcW w:w="8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Financial Statements</w:t>
            </w:r>
          </w:p>
        </w:tc>
        <w:tc>
          <w:tcPr>
            <w:tcW w:w="920" w:type="dxa"/>
            <w:vAlign w:val="bottom"/>
          </w:tcPr>
          <w:p>
            <w:pPr>
              <w:spacing w:after="0"/>
              <w:rPr>
                <w:sz w:val="24"/>
                <w:szCs w:val="24"/>
                <w:color w:val="auto"/>
              </w:rPr>
            </w:pPr>
          </w:p>
        </w:tc>
      </w:tr>
      <w:tr>
        <w:trPr>
          <w:trHeight w:val="336"/>
        </w:trPr>
        <w:tc>
          <w:tcPr>
            <w:tcW w:w="1060" w:type="dxa"/>
            <w:vAlign w:val="bottom"/>
          </w:tcPr>
          <w:p>
            <w:pPr>
              <w:spacing w:after="0"/>
              <w:rPr>
                <w:sz w:val="24"/>
                <w:szCs w:val="24"/>
                <w:color w:val="auto"/>
              </w:rPr>
            </w:pPr>
          </w:p>
        </w:tc>
        <w:tc>
          <w:tcPr>
            <w:tcW w:w="93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Consolidated statements of income and retained earnings -</w:t>
            </w:r>
          </w:p>
        </w:tc>
        <w:tc>
          <w:tcPr>
            <w:tcW w:w="920" w:type="dxa"/>
            <w:vAlign w:val="bottom"/>
          </w:tcPr>
          <w:p>
            <w:pPr>
              <w:spacing w:after="0"/>
              <w:rPr>
                <w:sz w:val="24"/>
                <w:szCs w:val="24"/>
                <w:color w:val="auto"/>
              </w:rPr>
            </w:pPr>
          </w:p>
        </w:tc>
      </w:tr>
      <w:tr>
        <w:trPr>
          <w:trHeight w:val="168"/>
        </w:trPr>
        <w:tc>
          <w:tcPr>
            <w:tcW w:w="1060" w:type="dxa"/>
            <w:vAlign w:val="bottom"/>
          </w:tcPr>
          <w:p>
            <w:pPr>
              <w:spacing w:after="0"/>
              <w:rPr>
                <w:sz w:val="14"/>
                <w:szCs w:val="14"/>
                <w:color w:val="auto"/>
              </w:rPr>
            </w:pPr>
          </w:p>
        </w:tc>
        <w:tc>
          <w:tcPr>
            <w:tcW w:w="23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8"/>
              </w:rPr>
              <w:t>three months and nine</w:t>
            </w:r>
          </w:p>
        </w:tc>
        <w:tc>
          <w:tcPr>
            <w:tcW w:w="7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 ended September 30, 1997 and 1996</w:t>
            </w:r>
          </w:p>
        </w:tc>
        <w:tc>
          <w:tcPr>
            <w:tcW w:w="92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88"/>
              </w:rPr>
              <w:t>1</w:t>
            </w:r>
          </w:p>
        </w:tc>
      </w:tr>
      <w:tr>
        <w:trPr>
          <w:trHeight w:val="336"/>
        </w:trPr>
        <w:tc>
          <w:tcPr>
            <w:tcW w:w="1060" w:type="dxa"/>
            <w:vAlign w:val="bottom"/>
          </w:tcPr>
          <w:p>
            <w:pPr>
              <w:spacing w:after="0"/>
              <w:rPr>
                <w:sz w:val="24"/>
                <w:szCs w:val="24"/>
                <w:color w:val="auto"/>
              </w:rPr>
            </w:pPr>
          </w:p>
        </w:tc>
        <w:tc>
          <w:tcPr>
            <w:tcW w:w="93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Consolidated balance sheets - September 30, 1997 and December 31, 1996</w:t>
            </w:r>
          </w:p>
        </w:tc>
        <w:tc>
          <w:tcPr>
            <w:tcW w:w="920" w:type="dxa"/>
            <w:vAlign w:val="bottom"/>
          </w:tcPr>
          <w:p>
            <w:pPr>
              <w:jc w:val="center"/>
              <w:ind w:left="567"/>
              <w:spacing w:after="0"/>
              <w:rPr>
                <w:sz w:val="20"/>
                <w:szCs w:val="20"/>
                <w:color w:val="auto"/>
              </w:rPr>
            </w:pPr>
            <w:r>
              <w:rPr>
                <w:rFonts w:ascii="Courier New" w:cs="Courier New" w:eastAsia="Courier New" w:hAnsi="Courier New"/>
                <w:sz w:val="15"/>
                <w:szCs w:val="15"/>
                <w:color w:val="auto"/>
                <w:w w:val="88"/>
              </w:rPr>
              <w:t>2</w:t>
            </w:r>
          </w:p>
        </w:tc>
      </w:tr>
      <w:tr>
        <w:trPr>
          <w:trHeight w:val="336"/>
        </w:trPr>
        <w:tc>
          <w:tcPr>
            <w:tcW w:w="1060" w:type="dxa"/>
            <w:vAlign w:val="bottom"/>
          </w:tcPr>
          <w:p>
            <w:pPr>
              <w:spacing w:after="0"/>
              <w:rPr>
                <w:sz w:val="24"/>
                <w:szCs w:val="24"/>
                <w:color w:val="auto"/>
              </w:rPr>
            </w:pPr>
          </w:p>
        </w:tc>
        <w:tc>
          <w:tcPr>
            <w:tcW w:w="932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Consolidated statements of cash flows - nine months ended September 30, 1997 and 1996</w:t>
            </w:r>
          </w:p>
        </w:tc>
        <w:tc>
          <w:tcPr>
            <w:tcW w:w="920" w:type="dxa"/>
            <w:vAlign w:val="bottom"/>
          </w:tcPr>
          <w:p>
            <w:pPr>
              <w:jc w:val="center"/>
              <w:ind w:left="567"/>
              <w:spacing w:after="0"/>
              <w:rPr>
                <w:sz w:val="20"/>
                <w:szCs w:val="20"/>
                <w:color w:val="auto"/>
              </w:rPr>
            </w:pPr>
            <w:r>
              <w:rPr>
                <w:rFonts w:ascii="Courier New" w:cs="Courier New" w:eastAsia="Courier New" w:hAnsi="Courier New"/>
                <w:sz w:val="15"/>
                <w:szCs w:val="15"/>
                <w:color w:val="auto"/>
                <w:w w:val="88"/>
              </w:rPr>
              <w:t>3</w:t>
            </w:r>
          </w:p>
        </w:tc>
      </w:tr>
      <w:tr>
        <w:trPr>
          <w:trHeight w:val="336"/>
        </w:trPr>
        <w:tc>
          <w:tcPr>
            <w:tcW w:w="1060" w:type="dxa"/>
            <w:vAlign w:val="bottom"/>
          </w:tcPr>
          <w:p>
            <w:pPr>
              <w:spacing w:after="0"/>
              <w:rPr>
                <w:sz w:val="24"/>
                <w:szCs w:val="24"/>
                <w:color w:val="auto"/>
              </w:rPr>
            </w:pPr>
          </w:p>
        </w:tc>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Notes to</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consolidated</w:t>
            </w:r>
          </w:p>
        </w:tc>
        <w:tc>
          <w:tcPr>
            <w:tcW w:w="7000" w:type="dxa"/>
            <w:vAlign w:val="bottom"/>
          </w:tcPr>
          <w:p>
            <w:pPr>
              <w:ind w:left="40"/>
              <w:spacing w:after="0"/>
              <w:rPr>
                <w:sz w:val="20"/>
                <w:szCs w:val="20"/>
                <w:color w:val="auto"/>
              </w:rPr>
            </w:pPr>
            <w:r>
              <w:rPr>
                <w:rFonts w:ascii="Courier New" w:cs="Courier New" w:eastAsia="Courier New" w:hAnsi="Courier New"/>
                <w:sz w:val="15"/>
                <w:szCs w:val="15"/>
                <w:color w:val="auto"/>
              </w:rPr>
              <w:t>financial statements</w:t>
            </w:r>
          </w:p>
        </w:tc>
        <w:tc>
          <w:tcPr>
            <w:tcW w:w="92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6"/>
              </w:rPr>
              <w:t>4-5</w:t>
            </w:r>
          </w:p>
        </w:tc>
      </w:tr>
      <w:tr>
        <w:trPr>
          <w:trHeight w:val="336"/>
        </w:trPr>
        <w:tc>
          <w:tcPr>
            <w:tcW w:w="1060" w:type="dxa"/>
            <w:vAlign w:val="bottom"/>
          </w:tcPr>
          <w:p>
            <w:pPr>
              <w:spacing w:after="0"/>
              <w:rPr>
                <w:sz w:val="24"/>
                <w:szCs w:val="24"/>
                <w:color w:val="auto"/>
              </w:rPr>
            </w:pPr>
          </w:p>
        </w:tc>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rPr>
              <w:t>Item 2.</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Management's</w:t>
            </w:r>
          </w:p>
        </w:tc>
        <w:tc>
          <w:tcPr>
            <w:tcW w:w="7000" w:type="dxa"/>
            <w:vAlign w:val="bottom"/>
          </w:tcPr>
          <w:p>
            <w:pPr>
              <w:ind w:left="40"/>
              <w:spacing w:after="0"/>
              <w:rPr>
                <w:sz w:val="20"/>
                <w:szCs w:val="20"/>
                <w:color w:val="auto"/>
              </w:rPr>
            </w:pPr>
            <w:r>
              <w:rPr>
                <w:rFonts w:ascii="Courier New" w:cs="Courier New" w:eastAsia="Courier New" w:hAnsi="Courier New"/>
                <w:sz w:val="15"/>
                <w:szCs w:val="15"/>
                <w:color w:val="auto"/>
              </w:rPr>
              <w:t>Discussion and Analysis of Financial Condition and Results of Operations</w:t>
            </w:r>
          </w:p>
        </w:tc>
        <w:tc>
          <w:tcPr>
            <w:tcW w:w="92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6"/>
              </w:rPr>
              <w:t>6-7</w:t>
            </w:r>
          </w:p>
        </w:tc>
      </w:tr>
      <w:tr>
        <w:trPr>
          <w:trHeight w:val="673"/>
        </w:trPr>
        <w:tc>
          <w:tcPr>
            <w:tcW w:w="106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23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Other information</w:t>
            </w:r>
          </w:p>
        </w:tc>
        <w:tc>
          <w:tcPr>
            <w:tcW w:w="70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1060" w:type="dxa"/>
            <w:vAlign w:val="bottom"/>
          </w:tcPr>
          <w:p>
            <w:pPr>
              <w:spacing w:after="0"/>
              <w:rPr>
                <w:sz w:val="24"/>
                <w:szCs w:val="24"/>
                <w:color w:val="auto"/>
              </w:rPr>
            </w:pPr>
          </w:p>
        </w:tc>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rPr>
              <w:t>Item 6.</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Exhibits and</w:t>
            </w:r>
          </w:p>
        </w:tc>
        <w:tc>
          <w:tcPr>
            <w:tcW w:w="7000" w:type="dxa"/>
            <w:vAlign w:val="bottom"/>
          </w:tcPr>
          <w:p>
            <w:pPr>
              <w:ind w:left="40"/>
              <w:spacing w:after="0"/>
              <w:rPr>
                <w:sz w:val="20"/>
                <w:szCs w:val="20"/>
                <w:color w:val="auto"/>
              </w:rPr>
            </w:pPr>
            <w:r>
              <w:rPr>
                <w:rFonts w:ascii="Courier New" w:cs="Courier New" w:eastAsia="Courier New" w:hAnsi="Courier New"/>
                <w:sz w:val="15"/>
                <w:szCs w:val="15"/>
                <w:color w:val="auto"/>
              </w:rPr>
              <w:t>Reports on Form 8-K</w:t>
            </w:r>
          </w:p>
        </w:tc>
        <w:tc>
          <w:tcPr>
            <w:tcW w:w="920" w:type="dxa"/>
            <w:vAlign w:val="bottom"/>
          </w:tcPr>
          <w:p>
            <w:pPr>
              <w:jc w:val="center"/>
              <w:ind w:left="567"/>
              <w:spacing w:after="0"/>
              <w:rPr>
                <w:sz w:val="20"/>
                <w:szCs w:val="20"/>
                <w:color w:val="auto"/>
              </w:rPr>
            </w:pPr>
            <w:r>
              <w:rPr>
                <w:rFonts w:ascii="Courier New" w:cs="Courier New" w:eastAsia="Courier New" w:hAnsi="Courier New"/>
                <w:sz w:val="15"/>
                <w:szCs w:val="15"/>
                <w:color w:val="auto"/>
                <w:w w:val="88"/>
              </w:rPr>
              <w:t>8</w:t>
            </w:r>
          </w:p>
        </w:tc>
      </w:tr>
    </w:tbl>
    <w:p>
      <w:pPr>
        <w:sectPr>
          <w:pgSz w:w="11900" w:h="16838" w:orient="portrait"/>
          <w:cols w:equalWidth="0" w:num="1">
            <w:col w:w="11540"/>
          </w:cols>
          <w:pgMar w:left="220" w:top="393" w:right="139" w:bottom="932" w:gutter="0" w:footer="0" w:header="0"/>
          <w:type w:val="continuous"/>
        </w:sectPr>
      </w:pPr>
    </w:p>
    <w:bookmarkStart w:id="1" w:name="page2"/>
    <w:bookmarkEnd w:id="1"/>
    <w:p>
      <w:pPr>
        <w:jc w:val="center"/>
        <w:ind w:right="1919"/>
        <w:spacing w:after="0"/>
        <w:rPr>
          <w:sz w:val="20"/>
          <w:szCs w:val="20"/>
          <w:color w:val="auto"/>
        </w:rPr>
      </w:pPr>
      <w:r>
        <w:rPr>
          <w:rFonts w:ascii="Courier New" w:cs="Courier New" w:eastAsia="Courier New" w:hAnsi="Courier New"/>
          <w:sz w:val="15"/>
          <w:szCs w:val="15"/>
          <w:color w:val="auto"/>
        </w:rPr>
        <w:t>Item 1. Financial Statements</w:t>
      </w:r>
    </w:p>
    <w:p>
      <w:pPr>
        <w:spacing w:after="0" w:line="16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ALBANY INTERNATIONAL CORP.</w:t>
      </w:r>
    </w:p>
    <w:p>
      <w:pPr>
        <w:jc w:val="center"/>
        <w:ind w:right="2199"/>
        <w:spacing w:after="0" w:line="237" w:lineRule="auto"/>
        <w:rPr>
          <w:sz w:val="20"/>
          <w:szCs w:val="20"/>
          <w:color w:val="auto"/>
        </w:rPr>
      </w:pPr>
      <w:r>
        <w:rPr>
          <w:rFonts w:ascii="Courier New" w:cs="Courier New" w:eastAsia="Courier New" w:hAnsi="Courier New"/>
          <w:sz w:val="15"/>
          <w:szCs w:val="15"/>
          <w:color w:val="auto"/>
        </w:rPr>
        <w:t>CONSOLIDATED STATEMENTS OF INCOME AND RETAINED EARNINGS</w:t>
      </w:r>
    </w:p>
    <w:p>
      <w:pPr>
        <w:jc w:val="center"/>
        <w:ind w:right="20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Three Months Ended</w:t>
            </w: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23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September 30,</w:t>
            </w: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336"/>
        </w:trPr>
        <w:tc>
          <w:tcPr>
            <w:tcW w:w="1120" w:type="dxa"/>
            <w:vAlign w:val="bottom"/>
          </w:tcPr>
          <w:p>
            <w:pPr>
              <w:spacing w:after="0"/>
              <w:rPr>
                <w:sz w:val="24"/>
                <w:szCs w:val="2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Restated</w:t>
            </w:r>
          </w:p>
        </w:tc>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Restated</w:t>
            </w:r>
          </w:p>
        </w:tc>
      </w:tr>
      <w:tr>
        <w:trPr>
          <w:trHeight w:val="168"/>
        </w:trPr>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$171,730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$169,821</w:t>
            </w:r>
          </w:p>
        </w:tc>
        <w:tc>
          <w:tcPr>
            <w:tcW w:w="4360" w:type="dxa"/>
            <w:vAlign w:val="bottom"/>
          </w:tcPr>
          <w:p>
            <w:pPr>
              <w:ind w:left="80"/>
              <w:spacing w:after="0"/>
              <w:rPr>
                <w:sz w:val="20"/>
                <w:szCs w:val="20"/>
                <w:color w:val="auto"/>
              </w:rPr>
            </w:pPr>
            <w:r>
              <w:rPr>
                <w:rFonts w:ascii="Courier New" w:cs="Courier New" w:eastAsia="Courier New" w:hAnsi="Courier New"/>
                <w:sz w:val="15"/>
                <w:szCs w:val="15"/>
                <w:color w:val="auto"/>
              </w:rPr>
              <w:t>Net sales</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$525,454</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$509,969</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97,815</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97,768</w:t>
            </w:r>
          </w:p>
        </w:tc>
        <w:tc>
          <w:tcPr>
            <w:tcW w:w="4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301,038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295,150</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73,915</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72,053</w:t>
            </w:r>
          </w:p>
        </w:tc>
        <w:tc>
          <w:tcPr>
            <w:tcW w:w="4360" w:type="dxa"/>
            <w:vAlign w:val="bottom"/>
          </w:tcPr>
          <w:p>
            <w:pPr>
              <w:ind w:left="80"/>
              <w:spacing w:after="0"/>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224,416</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214,819</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49,853</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47,580</w:t>
            </w:r>
          </w:p>
        </w:tc>
        <w:tc>
          <w:tcPr>
            <w:tcW w:w="43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Selling, technical and general expenses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151,839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146,152</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24,062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24,473</w:t>
            </w:r>
          </w:p>
        </w:tc>
        <w:tc>
          <w:tcPr>
            <w:tcW w:w="4360" w:type="dxa"/>
            <w:vAlign w:val="bottom"/>
          </w:tcPr>
          <w:p>
            <w:pPr>
              <w:ind w:left="80"/>
              <w:spacing w:after="0"/>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72,577</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68,667</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3,845</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3,706</w:t>
            </w:r>
          </w:p>
        </w:tc>
        <w:tc>
          <w:tcPr>
            <w:tcW w:w="43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11,570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12,221</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1,672</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602</w:t>
            </w:r>
          </w:p>
        </w:tc>
        <w:tc>
          <w:tcPr>
            <w:tcW w:w="43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Other expense, net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2,696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574</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18,545</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20,165</w:t>
            </w:r>
          </w:p>
        </w:tc>
        <w:tc>
          <w:tcPr>
            <w:tcW w:w="4360" w:type="dxa"/>
            <w:vAlign w:val="bottom"/>
          </w:tcPr>
          <w:p>
            <w:pPr>
              <w:ind w:left="80"/>
              <w:spacing w:after="0"/>
              <w:rPr>
                <w:sz w:val="20"/>
                <w:szCs w:val="20"/>
                <w:color w:val="auto"/>
              </w:rPr>
            </w:pPr>
            <w:r>
              <w:rPr>
                <w:rFonts w:ascii="Courier New" w:cs="Courier New" w:eastAsia="Courier New" w:hAnsi="Courier New"/>
                <w:sz w:val="15"/>
                <w:szCs w:val="15"/>
                <w:color w:val="auto"/>
              </w:rPr>
              <w:t>Income before income taxes</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58,311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55,872</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7,232</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7,864</w:t>
            </w:r>
          </w:p>
        </w:tc>
        <w:tc>
          <w:tcPr>
            <w:tcW w:w="43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22,740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21,792</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11,313</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12,301</w:t>
            </w:r>
          </w:p>
        </w:tc>
        <w:tc>
          <w:tcPr>
            <w:tcW w:w="4360" w:type="dxa"/>
            <w:vAlign w:val="bottom"/>
          </w:tcPr>
          <w:p>
            <w:pPr>
              <w:ind w:left="80"/>
              <w:spacing w:after="0"/>
              <w:rPr>
                <w:sz w:val="20"/>
                <w:szCs w:val="20"/>
                <w:color w:val="auto"/>
              </w:rPr>
            </w:pPr>
            <w:r>
              <w:rPr>
                <w:rFonts w:ascii="Courier New" w:cs="Courier New" w:eastAsia="Courier New" w:hAnsi="Courier New"/>
                <w:sz w:val="15"/>
                <w:szCs w:val="15"/>
                <w:color w:val="auto"/>
              </w:rPr>
              <w:t>Income before associated companies</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35,571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34,080</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225</w:t>
            </w:r>
          </w:p>
        </w:tc>
        <w:tc>
          <w:tcPr>
            <w:tcW w:w="4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Equity in earnings of associated companies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11,424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12,526</w:t>
            </w:r>
          </w:p>
        </w:tc>
        <w:tc>
          <w:tcPr>
            <w:tcW w:w="4360" w:type="dxa"/>
            <w:vAlign w:val="bottom"/>
          </w:tcPr>
          <w:p>
            <w:pPr>
              <w:ind w:left="80"/>
              <w:spacing w:after="0"/>
              <w:rPr>
                <w:sz w:val="20"/>
                <w:szCs w:val="20"/>
                <w:color w:val="auto"/>
              </w:rPr>
            </w:pPr>
            <w:r>
              <w:rPr>
                <w:rFonts w:ascii="Courier New" w:cs="Courier New" w:eastAsia="Courier New" w:hAnsi="Courier New"/>
                <w:sz w:val="15"/>
                <w:szCs w:val="15"/>
                <w:color w:val="auto"/>
              </w:rPr>
              <w:t>Income before extraordinary item</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35,778</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34,192</w:t>
            </w:r>
          </w:p>
        </w:tc>
      </w:tr>
      <w:tr>
        <w:trPr>
          <w:trHeight w:val="168"/>
        </w:trPr>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500" w:type="dxa"/>
            <w:vAlign w:val="bottom"/>
            <w:gridSpan w:val="3"/>
          </w:tcPr>
          <w:p>
            <w:pPr>
              <w:ind w:left="340"/>
              <w:spacing w:after="0" w:line="168" w:lineRule="exact"/>
              <w:rPr>
                <w:sz w:val="20"/>
                <w:szCs w:val="20"/>
                <w:color w:val="auto"/>
              </w:rPr>
            </w:pPr>
            <w:r>
              <w:rPr>
                <w:rFonts w:ascii="Courier New" w:cs="Courier New" w:eastAsia="Courier New" w:hAnsi="Courier New"/>
                <w:sz w:val="15"/>
                <w:szCs w:val="15"/>
                <w:color w:val="auto"/>
              </w:rPr>
              <w:t>Extraordinary loss on early extinguishment of debt,</w:t>
            </w:r>
          </w:p>
        </w:tc>
        <w:tc>
          <w:tcPr>
            <w:tcW w:w="1220" w:type="dxa"/>
            <w:vAlign w:val="bottom"/>
          </w:tcPr>
          <w:p>
            <w:pPr>
              <w:spacing w:after="0"/>
              <w:rPr>
                <w:sz w:val="14"/>
                <w:szCs w:val="14"/>
                <w:color w:val="auto"/>
              </w:rPr>
            </w:pP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3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net of tax of $828</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1,296</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11,424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12,526</w:t>
            </w:r>
          </w:p>
        </w:tc>
        <w:tc>
          <w:tcPr>
            <w:tcW w:w="436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35,778</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32,896</w:t>
            </w:r>
          </w:p>
        </w:tc>
      </w:tr>
      <w:tr>
        <w:trPr>
          <w:trHeight w:val="336"/>
        </w:trPr>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360" w:type="dxa"/>
            <w:vAlign w:val="bottom"/>
          </w:tcPr>
          <w:p>
            <w:pPr>
              <w:ind w:left="160"/>
              <w:spacing w:after="0"/>
              <w:rPr>
                <w:sz w:val="20"/>
                <w:szCs w:val="20"/>
                <w:color w:val="auto"/>
              </w:rPr>
            </w:pPr>
            <w:r>
              <w:rPr>
                <w:rFonts w:ascii="Courier New" w:cs="Courier New" w:eastAsia="Courier New" w:hAnsi="Courier New"/>
                <w:sz w:val="15"/>
                <w:szCs w:val="15"/>
                <w:color w:val="auto"/>
              </w:rPr>
              <w:t>Retained earnings, beginning of period, as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224,233</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185,013</w:t>
            </w:r>
          </w:p>
        </w:tc>
        <w:tc>
          <w:tcPr>
            <w:tcW w:w="4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previously reported</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206,308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171,082</w:t>
            </w:r>
          </w:p>
        </w:tc>
      </w:tr>
      <w:tr>
        <w:trPr>
          <w:trHeight w:val="168"/>
        </w:trPr>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8"/>
              </w:rPr>
              <w:t>Cumulative effect on prior years of retroactive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3,567</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3,011</w:t>
            </w:r>
          </w:p>
        </w:tc>
        <w:tc>
          <w:tcPr>
            <w:tcW w:w="4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restatement for accounting change for inventory</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3,567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2,645</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227,800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188,024</w:t>
            </w:r>
          </w:p>
        </w:tc>
        <w:tc>
          <w:tcPr>
            <w:tcW w:w="4360" w:type="dxa"/>
            <w:vAlign w:val="bottom"/>
          </w:tcPr>
          <w:p>
            <w:pPr>
              <w:ind w:left="160"/>
              <w:spacing w:after="0"/>
              <w:rPr>
                <w:sz w:val="20"/>
                <w:szCs w:val="20"/>
                <w:color w:val="auto"/>
              </w:rPr>
            </w:pPr>
            <w:r>
              <w:rPr>
                <w:rFonts w:ascii="Courier New" w:cs="Courier New" w:eastAsia="Courier New" w:hAnsi="Courier New"/>
                <w:sz w:val="15"/>
                <w:szCs w:val="15"/>
                <w:color w:val="auto"/>
                <w:w w:val="96"/>
              </w:rPr>
              <w:t>Retained earnings, beginning of period, restated</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209,875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173,727</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3,250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3,041</w:t>
            </w:r>
          </w:p>
        </w:tc>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Less dividends</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9,679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9,114</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$235,974</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$197,509</w:t>
            </w:r>
          </w:p>
        </w:tc>
        <w:tc>
          <w:tcPr>
            <w:tcW w:w="4360" w:type="dxa"/>
            <w:vAlign w:val="bottom"/>
          </w:tcPr>
          <w:p>
            <w:pPr>
              <w:ind w:left="160"/>
              <w:spacing w:after="0"/>
              <w:rPr>
                <w:sz w:val="20"/>
                <w:szCs w:val="20"/>
                <w:color w:val="auto"/>
              </w:rPr>
            </w:pPr>
            <w:r>
              <w:rPr>
                <w:rFonts w:ascii="Courier New" w:cs="Courier New" w:eastAsia="Courier New" w:hAnsi="Courier New"/>
                <w:sz w:val="15"/>
                <w:szCs w:val="15"/>
                <w:color w:val="auto"/>
              </w:rPr>
              <w:t>Retained earnings, end of period</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$235,974</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$197,509</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36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360" w:type="dxa"/>
            <w:vAlign w:val="bottom"/>
          </w:tcPr>
          <w:p>
            <w:pPr>
              <w:ind w:left="80"/>
              <w:spacing w:after="0"/>
              <w:rPr>
                <w:sz w:val="20"/>
                <w:szCs w:val="20"/>
                <w:color w:val="auto"/>
              </w:rPr>
            </w:pPr>
            <w:r>
              <w:rPr>
                <w:rFonts w:ascii="Courier New" w:cs="Courier New" w:eastAsia="Courier New" w:hAnsi="Courier New"/>
                <w:sz w:val="15"/>
                <w:szCs w:val="15"/>
                <w:color w:val="auto"/>
              </w:rPr>
              <w:t>Income/(loss) per common share: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$0.37</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$0.41</w:t>
            </w:r>
          </w:p>
        </w:tc>
        <w:tc>
          <w:tcPr>
            <w:tcW w:w="4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6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6"/>
              </w:rPr>
              <w:t>Extraordinary loss on early extinguishment of debt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(0.04)</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$0.37</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$0.41</w:t>
            </w:r>
          </w:p>
        </w:tc>
        <w:tc>
          <w:tcPr>
            <w:tcW w:w="4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 income</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$0.105</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$0.10</w:t>
            </w:r>
          </w:p>
        </w:tc>
        <w:tc>
          <w:tcPr>
            <w:tcW w:w="4360" w:type="dxa"/>
            <w:vAlign w:val="bottom"/>
          </w:tcPr>
          <w:p>
            <w:pPr>
              <w:ind w:left="160"/>
              <w:spacing w:after="0"/>
              <w:rPr>
                <w:sz w:val="20"/>
                <w:szCs w:val="20"/>
                <w:color w:val="auto"/>
              </w:rPr>
            </w:pPr>
            <w:r>
              <w:rPr>
                <w:rFonts w:ascii="Courier New" w:cs="Courier New" w:eastAsia="Courier New" w:hAnsi="Courier New"/>
                <w:sz w:val="15"/>
                <w:szCs w:val="15"/>
                <w:color w:val="auto"/>
              </w:rPr>
              <w:t>Dividends per common share</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$0.315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$0.30</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30,877,761</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30,388,252</w:t>
            </w:r>
          </w:p>
        </w:tc>
        <w:tc>
          <w:tcPr>
            <w:tcW w:w="436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number of shares</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5"/>
              </w:rPr>
              <w:t>30,697,390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30,340,740</w:t>
            </w:r>
          </w:p>
        </w:tc>
      </w:tr>
      <w:tr>
        <w:trPr>
          <w:trHeight w:val="168"/>
        </w:trPr>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360" w:type="dxa"/>
            <w:vAlign w:val="bottom"/>
          </w:tcPr>
          <w:p>
            <w:pPr>
              <w:spacing w:after="0"/>
              <w:rPr>
                <w:sz w:val="14"/>
                <w:szCs w:val="14"/>
                <w:color w:val="auto"/>
              </w:rPr>
            </w:pP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300"/>
        <w:spacing w:after="0"/>
        <w:tabs>
          <w:tab w:leader="none" w:pos="1720" w:val="left"/>
          <w:tab w:leader="none" w:pos="2940" w:val="left"/>
        </w:tabs>
        <w:rPr>
          <w:sz w:val="20"/>
          <w:szCs w:val="20"/>
          <w:color w:val="auto"/>
        </w:rPr>
      </w:pPr>
      <w:r>
        <w:rPr>
          <w:rFonts w:ascii="Courier New" w:cs="Courier New" w:eastAsia="Courier New" w:hAnsi="Courier New"/>
          <w:sz w:val="15"/>
          <w:szCs w:val="15"/>
          <w:color w:val="auto"/>
        </w:rPr>
        <w:t>The</w:t>
        <w:tab/>
        <w:t>accompanying</w:t>
      </w:r>
      <w:r>
        <w:rPr>
          <w:sz w:val="20"/>
          <w:szCs w:val="20"/>
          <w:color w:val="auto"/>
        </w:rPr>
        <w:tab/>
      </w:r>
      <w:r>
        <w:rPr>
          <w:rFonts w:ascii="Courier New" w:cs="Courier New" w:eastAsia="Courier New" w:hAnsi="Courier New"/>
          <w:sz w:val="14"/>
          <w:szCs w:val="14"/>
          <w:color w:val="auto"/>
        </w:rPr>
        <w:t>notes are an integral part of the financial statements.</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9959"/>
          </w:cols>
          <w:pgMar w:left="500" w:top="61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w w:val="99"/>
              </w:rPr>
              <w:t>ALBANY INTERNATIONAL CORP.</w:t>
            </w:r>
          </w:p>
        </w:tc>
        <w:tc>
          <w:tcPr>
            <w:tcW w:w="2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CONSOLIDATED BALANCE SHEETS</w:t>
            </w:r>
          </w:p>
        </w:tc>
        <w:tc>
          <w:tcPr>
            <w:tcW w:w="2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2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 thousands)</w:t>
            </w:r>
          </w:p>
        </w:tc>
        <w:tc>
          <w:tcPr>
            <w:tcW w:w="2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(unaudited)</w:t>
            </w:r>
          </w:p>
        </w:tc>
        <w:tc>
          <w:tcPr>
            <w:tcW w:w="17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Restated</w:t>
            </w:r>
          </w:p>
        </w:tc>
      </w:tr>
      <w:tr>
        <w:trPr>
          <w:trHeight w:val="168"/>
        </w:trPr>
        <w:tc>
          <w:tcPr>
            <w:tcW w:w="3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September 30,</w:t>
            </w:r>
          </w:p>
        </w:tc>
        <w:tc>
          <w:tcPr>
            <w:tcW w:w="17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December 31,</w:t>
            </w:r>
          </w:p>
        </w:tc>
      </w:tr>
      <w:tr>
        <w:trPr>
          <w:trHeight w:val="168"/>
        </w:trPr>
        <w:tc>
          <w:tcPr>
            <w:tcW w:w="3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2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1997</w:t>
            </w:r>
          </w:p>
        </w:tc>
        <w:tc>
          <w:tcPr>
            <w:tcW w:w="17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336"/>
        </w:trPr>
        <w:tc>
          <w:tcPr>
            <w:tcW w:w="36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25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$22,471</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$8,034</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168,694</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179,516</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w:t>
            </w:r>
          </w:p>
        </w:tc>
        <w:tc>
          <w:tcPr>
            <w:tcW w:w="25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Finished goods</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106,851</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105,822</w:t>
            </w: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Work in process</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40,808</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40,568</w:t>
            </w: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Raw material and supplies</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34,494</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33,808</w:t>
            </w:r>
          </w:p>
        </w:tc>
      </w:tr>
      <w:tr>
        <w:trPr>
          <w:trHeight w:val="168"/>
        </w:trPr>
        <w:tc>
          <w:tcPr>
            <w:tcW w:w="3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182,153</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180,198</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taxes and prepaid expenses</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17,801</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16,879</w:t>
            </w:r>
          </w:p>
        </w:tc>
      </w:tr>
      <w:tr>
        <w:trPr>
          <w:trHeight w:val="168"/>
        </w:trPr>
        <w:tc>
          <w:tcPr>
            <w:tcW w:w="3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391,119</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384,627</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323,471</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339,461</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in associated companies</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2,256</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2,060</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Intangibles</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42,789</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44,954</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taxes</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28,223</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27,756</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assets</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41,950</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33,059</w:t>
            </w:r>
          </w:p>
        </w:tc>
      </w:tr>
      <w:tr>
        <w:trPr>
          <w:trHeight w:val="168"/>
        </w:trPr>
        <w:tc>
          <w:tcPr>
            <w:tcW w:w="3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assets</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$829,808</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$831,917</w:t>
            </w:r>
          </w:p>
        </w:tc>
      </w:tr>
      <w:tr>
        <w:trPr>
          <w:trHeight w:val="168"/>
        </w:trPr>
        <w:tc>
          <w:tcPr>
            <w:tcW w:w="3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and loans payable</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$61,241</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$65,165</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28,056</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32,813</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59,152</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59,755</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2,126</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2,295</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 payable and deferred</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11,532</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16,718</w:t>
            </w:r>
          </w:p>
        </w:tc>
      </w:tr>
      <w:tr>
        <w:trPr>
          <w:trHeight w:val="168"/>
        </w:trPr>
        <w:tc>
          <w:tcPr>
            <w:tcW w:w="3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162,107</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176,746</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Long-term debt</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188,621</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187,100</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noncurrent liabilities</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96,418</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97,579</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taxes and other credits</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40,123</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38,162</w:t>
            </w:r>
          </w:p>
        </w:tc>
      </w:tr>
      <w:tr>
        <w:trPr>
          <w:trHeight w:val="168"/>
        </w:trPr>
        <w:tc>
          <w:tcPr>
            <w:tcW w:w="3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487,269</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499,587</w:t>
            </w:r>
          </w:p>
        </w:tc>
      </w:tr>
      <w:tr>
        <w:trPr>
          <w:trHeight w:val="168"/>
        </w:trPr>
        <w:tc>
          <w:tcPr>
            <w:tcW w:w="3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5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6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Preferred stock, par value $5.00 per share;</w:t>
            </w:r>
          </w:p>
        </w:tc>
        <w:tc>
          <w:tcPr>
            <w:tcW w:w="2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62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authorized 2,000,000 shares; none issued</w:t>
            </w: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Class A Common Stock, par value $.001 per share;</w:t>
            </w:r>
          </w:p>
        </w:tc>
        <w:tc>
          <w:tcPr>
            <w:tcW w:w="2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authorized 100,000,000 shares; issued</w:t>
            </w:r>
          </w:p>
        </w:tc>
        <w:tc>
          <w:tcPr>
            <w:tcW w:w="25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62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25,356,137 in 1997 and 24,865,573 in 1996</w:t>
            </w: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6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Class B Common Stock, par value $.001 per share;</w:t>
            </w:r>
          </w:p>
        </w:tc>
        <w:tc>
          <w:tcPr>
            <w:tcW w:w="2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62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authorized 25,000,000 shares; issued and</w:t>
            </w:r>
          </w:p>
        </w:tc>
        <w:tc>
          <w:tcPr>
            <w:tcW w:w="2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outstanding 5,615,563 in 1997 and 1996</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paid in capital</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187,373</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177,412</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235,974</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209,875</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Translation adjustments</w:t>
            </w:r>
          </w:p>
        </w:tc>
        <w:tc>
          <w:tcPr>
            <w:tcW w:w="2540" w:type="dxa"/>
            <w:vAlign w:val="bottom"/>
          </w:tcPr>
          <w:p>
            <w:pPr>
              <w:spacing w:after="0"/>
              <w:rPr>
                <w:sz w:val="14"/>
                <w:szCs w:val="14"/>
                <w:color w:val="auto"/>
              </w:rPr>
            </w:pPr>
          </w:p>
        </w:tc>
        <w:tc>
          <w:tcPr>
            <w:tcW w:w="2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(68,265)</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(42,340)</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Pension liability adjustment</w:t>
            </w:r>
          </w:p>
        </w:tc>
        <w:tc>
          <w:tcPr>
            <w:tcW w:w="2540" w:type="dxa"/>
            <w:vAlign w:val="bottom"/>
          </w:tcPr>
          <w:p>
            <w:pPr>
              <w:spacing w:after="0"/>
              <w:rPr>
                <w:sz w:val="14"/>
                <w:szCs w:val="14"/>
                <w:color w:val="auto"/>
              </w:rPr>
            </w:pPr>
          </w:p>
        </w:tc>
        <w:tc>
          <w:tcPr>
            <w:tcW w:w="2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(12,483)</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(12,483)</w:t>
            </w:r>
          </w:p>
        </w:tc>
      </w:tr>
      <w:tr>
        <w:trPr>
          <w:trHeight w:val="168"/>
        </w:trPr>
        <w:tc>
          <w:tcPr>
            <w:tcW w:w="3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342,630</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332,495</w:t>
            </w:r>
          </w:p>
        </w:tc>
      </w:tr>
      <w:tr>
        <w:trPr>
          <w:trHeight w:val="168"/>
        </w:trPr>
        <w:tc>
          <w:tcPr>
            <w:tcW w:w="6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Less treasury stock (Class A), at cost (4,714 shares</w:t>
            </w:r>
          </w:p>
        </w:tc>
        <w:tc>
          <w:tcPr>
            <w:tcW w:w="2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8"/>
        </w:trPr>
        <w:tc>
          <w:tcPr>
            <w:tcW w:w="3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 1997; 16,511 shares in 1996)</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91</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3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540" w:type="dxa"/>
            <w:vAlign w:val="bottom"/>
          </w:tcPr>
          <w:p>
            <w:pPr>
              <w:spacing w:after="0"/>
              <w:rPr>
                <w:sz w:val="14"/>
                <w:szCs w:val="14"/>
                <w:color w:val="auto"/>
              </w:rPr>
            </w:pP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342,539</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332,330</w:t>
            </w:r>
          </w:p>
        </w:tc>
      </w:tr>
      <w:tr>
        <w:trPr>
          <w:trHeight w:val="168"/>
        </w:trPr>
        <w:tc>
          <w:tcPr>
            <w:tcW w:w="3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Total liabilities and shareholders'</w:t>
            </w:r>
          </w:p>
        </w:tc>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w:t>
            </w:r>
          </w:p>
        </w:tc>
        <w:tc>
          <w:tcPr>
            <w:tcW w:w="2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$829,808</w:t>
            </w:r>
          </w:p>
        </w:tc>
        <w:tc>
          <w:tcPr>
            <w:tcW w:w="1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$831,917</w:t>
            </w:r>
          </w:p>
        </w:tc>
      </w:tr>
      <w:tr>
        <w:trPr>
          <w:trHeight w:val="168"/>
        </w:trPr>
        <w:tc>
          <w:tcPr>
            <w:tcW w:w="3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The  accompanying  notes  are</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an  integral  part  of  the</w:t>
            </w:r>
          </w:p>
        </w:tc>
        <w:tc>
          <w:tcPr>
            <w:tcW w:w="22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financial statements.</w:t>
            </w:r>
          </w:p>
        </w:tc>
        <w:tc>
          <w:tcPr>
            <w:tcW w:w="1720" w:type="dxa"/>
            <w:vAlign w:val="bottom"/>
          </w:tcPr>
          <w:p>
            <w:pPr>
              <w:spacing w:after="0"/>
              <w:rPr>
                <w:sz w:val="24"/>
                <w:szCs w:val="24"/>
                <w:color w:val="auto"/>
              </w:rPr>
            </w:pPr>
          </w:p>
        </w:tc>
      </w:tr>
      <w:tr>
        <w:trPr>
          <w:trHeight w:val="336"/>
        </w:trPr>
        <w:tc>
          <w:tcPr>
            <w:tcW w:w="3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2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tcPr>
          <w:p>
            <w:pPr>
              <w:ind w:left="3760"/>
              <w:spacing w:after="0"/>
              <w:rPr>
                <w:sz w:val="20"/>
                <w:szCs w:val="20"/>
                <w:color w:val="auto"/>
              </w:rPr>
            </w:pPr>
            <w:r>
              <w:rPr>
                <w:rFonts w:ascii="Courier New" w:cs="Courier New" w:eastAsia="Courier New" w:hAnsi="Courier New"/>
                <w:sz w:val="15"/>
                <w:szCs w:val="15"/>
                <w:color w:val="auto"/>
              </w:rPr>
              <w:t>ALBANY INTERNATIONAL CORP.</w:t>
            </w:r>
          </w:p>
        </w:tc>
        <w:tc>
          <w:tcPr>
            <w:tcW w:w="16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7140" w:type="dxa"/>
            <w:vAlign w:val="bottom"/>
          </w:tcPr>
          <w:p>
            <w:pPr>
              <w:ind w:left="3340"/>
              <w:spacing w:after="0" w:line="168" w:lineRule="exact"/>
              <w:rPr>
                <w:sz w:val="20"/>
                <w:szCs w:val="20"/>
                <w:color w:val="auto"/>
              </w:rPr>
            </w:pPr>
            <w:r>
              <w:rPr>
                <w:rFonts w:ascii="Courier New" w:cs="Courier New" w:eastAsia="Courier New" w:hAnsi="Courier New"/>
                <w:sz w:val="15"/>
                <w:szCs w:val="15"/>
                <w:color w:val="auto"/>
              </w:rPr>
              <w:t>CONSOLIDATED STATEMENTS OF CASH FLOWS</w:t>
            </w:r>
          </w:p>
        </w:tc>
        <w:tc>
          <w:tcPr>
            <w:tcW w:w="16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7140" w:type="dxa"/>
            <w:vAlign w:val="bottom"/>
          </w:tcPr>
          <w:p>
            <w:pPr>
              <w:ind w:left="4460"/>
              <w:spacing w:after="0" w:line="168" w:lineRule="exact"/>
              <w:rPr>
                <w:sz w:val="20"/>
                <w:szCs w:val="20"/>
                <w:color w:val="auto"/>
              </w:rPr>
            </w:pPr>
            <w:r>
              <w:rPr>
                <w:rFonts w:ascii="Courier New" w:cs="Courier New" w:eastAsia="Courier New" w:hAnsi="Courier New"/>
                <w:sz w:val="15"/>
                <w:szCs w:val="15"/>
                <w:color w:val="auto"/>
              </w:rPr>
              <w:t>(unaudited)</w:t>
            </w:r>
          </w:p>
        </w:tc>
        <w:tc>
          <w:tcPr>
            <w:tcW w:w="16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7140" w:type="dxa"/>
            <w:vAlign w:val="bottom"/>
          </w:tcPr>
          <w:p>
            <w:pPr>
              <w:ind w:left="4300"/>
              <w:spacing w:after="0" w:line="168" w:lineRule="exact"/>
              <w:rPr>
                <w:sz w:val="20"/>
                <w:szCs w:val="20"/>
                <w:color w:val="auto"/>
              </w:rPr>
            </w:pPr>
            <w:r>
              <w:rPr>
                <w:rFonts w:ascii="Courier New" w:cs="Courier New" w:eastAsia="Courier New" w:hAnsi="Courier New"/>
                <w:sz w:val="15"/>
                <w:szCs w:val="15"/>
                <w:color w:val="auto"/>
              </w:rPr>
              <w:t>(in thousands)</w:t>
            </w:r>
          </w:p>
        </w:tc>
        <w:tc>
          <w:tcPr>
            <w:tcW w:w="16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7140" w:type="dxa"/>
            <w:vAlign w:val="bottom"/>
          </w:tcPr>
          <w:p>
            <w:pPr>
              <w:spacing w:after="0"/>
              <w:rPr>
                <w:sz w:val="14"/>
                <w:szCs w:val="14"/>
                <w:color w:val="auto"/>
              </w:rPr>
            </w:pPr>
          </w:p>
        </w:tc>
        <w:tc>
          <w:tcPr>
            <w:tcW w:w="328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Nine Months Ended</w:t>
            </w:r>
          </w:p>
        </w:tc>
      </w:tr>
      <w:tr>
        <w:trPr>
          <w:trHeight w:val="168"/>
        </w:trPr>
        <w:tc>
          <w:tcPr>
            <w:tcW w:w="7140" w:type="dxa"/>
            <w:vAlign w:val="bottom"/>
          </w:tcPr>
          <w:p>
            <w:pPr>
              <w:spacing w:after="0"/>
              <w:rPr>
                <w:sz w:val="14"/>
                <w:szCs w:val="14"/>
                <w:color w:val="auto"/>
              </w:rPr>
            </w:pPr>
          </w:p>
        </w:tc>
        <w:tc>
          <w:tcPr>
            <w:tcW w:w="328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7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Restated</w:t>
            </w:r>
          </w:p>
        </w:tc>
      </w:tr>
      <w:tr>
        <w:trPr>
          <w:trHeight w:val="168"/>
        </w:trPr>
        <w:tc>
          <w:tcPr>
            <w:tcW w:w="7140" w:type="dxa"/>
            <w:vAlign w:val="bottom"/>
          </w:tcPr>
          <w:p>
            <w:pPr>
              <w:spacing w:after="0"/>
              <w:rPr>
                <w:sz w:val="14"/>
                <w:szCs w:val="14"/>
                <w:color w:val="auto"/>
              </w:rPr>
            </w:pP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1997</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1996</w:t>
            </w:r>
          </w:p>
        </w:tc>
      </w:tr>
      <w:tr>
        <w:trPr>
          <w:trHeight w:val="336"/>
        </w:trPr>
        <w:tc>
          <w:tcPr>
            <w:tcW w:w="7140" w:type="dxa"/>
            <w:vAlign w:val="bottom"/>
          </w:tcPr>
          <w:p>
            <w:pPr>
              <w:spacing w:after="0"/>
              <w:rPr>
                <w:sz w:val="24"/>
                <w:szCs w:val="24"/>
                <w:color w:val="auto"/>
              </w:rPr>
            </w:pPr>
          </w:p>
        </w:tc>
        <w:tc>
          <w:tcPr>
            <w:tcW w:w="1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6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$35,778</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$32,896</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Adjustments to reconcile net income to net cash provided by operating activities:</w:t>
            </w:r>
          </w:p>
        </w:tc>
        <w:tc>
          <w:tcPr>
            <w:tcW w:w="16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 in earnings of associated companies</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33,149</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34,488</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Accretion of convertible subordinated debentures</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353</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Provision for deferred income taxes, other credits and long-term liabilities</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(6,744)</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(3,375)</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in cash surrender value of life insurance, net of premiums paid</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Unrealized currency transaction losses</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3,385</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on disposition of assets</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430</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Shares contributed to ESOP</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3,513</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4,450</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on early extinguishment of debt</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1,296</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16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7,387</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Inventories</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(2,258)</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(12,044)</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Prepaid expenses</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(736)</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(1,588)</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(4,756)</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(9,283)</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1,479</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(1,107)</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(1,818)</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9,841</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net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(3,300)</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(3,144)</w:t>
            </w:r>
          </w:p>
        </w:tc>
      </w:tr>
      <w:tr>
        <w:trPr>
          <w:trHeight w:val="168"/>
        </w:trPr>
        <w:tc>
          <w:tcPr>
            <w:tcW w:w="714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64,516</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52,424</w:t>
            </w:r>
          </w:p>
        </w:tc>
      </w:tr>
      <w:tr>
        <w:trPr>
          <w:trHeight w:val="168"/>
        </w:trPr>
        <w:tc>
          <w:tcPr>
            <w:tcW w:w="714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6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Purchases of property, plant and equipment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(39,410)</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(34,342)</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Purchased software</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(954)</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(1,566)</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sale of assets</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2,095</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Premiums paid for life insurance</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(1,190)</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(1,193)</w:t>
            </w:r>
          </w:p>
        </w:tc>
      </w:tr>
      <w:tr>
        <w:trPr>
          <w:trHeight w:val="168"/>
        </w:trPr>
        <w:tc>
          <w:tcPr>
            <w:tcW w:w="714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(41,314)</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(35,006)</w:t>
            </w:r>
          </w:p>
        </w:tc>
      </w:tr>
      <w:tr>
        <w:trPr>
          <w:trHeight w:val="168"/>
        </w:trPr>
        <w:tc>
          <w:tcPr>
            <w:tcW w:w="714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6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borrowings</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41,477</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215,878</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Principal payments on debt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(40,798)</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(217,107)</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options exercised</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6,864</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 benefit of options exercised</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1,079</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Purchases of treasury shares</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(1,421)</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(2,552)</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Dividends paid</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(9,475)</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(9,104)</w:t>
            </w:r>
          </w:p>
        </w:tc>
      </w:tr>
      <w:tr>
        <w:trPr>
          <w:trHeight w:val="168"/>
        </w:trPr>
        <w:tc>
          <w:tcPr>
            <w:tcW w:w="714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(2,274)</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(12,784)</w:t>
            </w:r>
          </w:p>
        </w:tc>
      </w:tr>
      <w:tr>
        <w:trPr>
          <w:trHeight w:val="168"/>
        </w:trPr>
        <w:tc>
          <w:tcPr>
            <w:tcW w:w="714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(6,491)</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(3,077)</w:t>
            </w:r>
          </w:p>
        </w:tc>
      </w:tr>
      <w:tr>
        <w:trPr>
          <w:trHeight w:val="168"/>
        </w:trPr>
        <w:tc>
          <w:tcPr>
            <w:tcW w:w="714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Increase in cash and cash equivalents</w:t>
            </w:r>
          </w:p>
        </w:tc>
        <w:tc>
          <w:tcPr>
            <w:tcW w:w="1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14,437</w:t>
            </w:r>
          </w:p>
        </w:tc>
        <w:tc>
          <w:tcPr>
            <w:tcW w:w="1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1,557</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year</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8,034</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7,609</w:t>
            </w:r>
          </w:p>
        </w:tc>
      </w:tr>
      <w:tr>
        <w:trPr>
          <w:trHeight w:val="168"/>
        </w:trPr>
        <w:tc>
          <w:tcPr>
            <w:tcW w:w="714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period</w:t>
            </w:r>
          </w:p>
        </w:tc>
        <w:tc>
          <w:tcPr>
            <w:tcW w:w="1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$22,471</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$9,166</w:t>
            </w:r>
          </w:p>
        </w:tc>
      </w:tr>
      <w:tr>
        <w:trPr>
          <w:trHeight w:val="168"/>
        </w:trPr>
        <w:tc>
          <w:tcPr>
            <w:tcW w:w="714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ectPr>
          <w:pgSz w:w="11900" w:h="16838" w:orient="portrait"/>
          <w:cols w:equalWidth="0" w:num="1">
            <w:col w:w="10420"/>
          </w:cols>
          <w:pgMar w:left="660" w:top="449" w:right="819" w:bottom="1440" w:gutter="0" w:footer="0" w:header="0"/>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accompanying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notes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an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integral</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part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2"/>
          <w:szCs w:val="12"/>
          <w:color w:val="auto"/>
        </w:rPr>
        <w:t>of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statements.</w:t>
      </w:r>
    </w:p>
    <w:p>
      <w:pPr>
        <w:spacing w:after="0" w:line="204" w:lineRule="exact"/>
        <w:rPr>
          <w:sz w:val="20"/>
          <w:szCs w:val="20"/>
          <w:color w:val="auto"/>
        </w:rPr>
      </w:pPr>
    </w:p>
    <w:p>
      <w:pPr>
        <w:sectPr>
          <w:pgSz w:w="11900" w:h="16838" w:orient="portrait"/>
          <w:cols w:equalWidth="0" w:num="10">
            <w:col w:w="700" w:space="180"/>
            <w:col w:w="1060" w:space="260"/>
            <w:col w:w="440" w:space="160"/>
            <w:col w:w="260" w:space="180"/>
            <w:col w:w="180" w:space="180"/>
            <w:col w:w="700" w:space="160"/>
            <w:col w:w="360" w:space="180"/>
            <w:col w:w="160" w:space="180"/>
            <w:col w:w="260" w:space="180"/>
            <w:col w:w="4640"/>
          </w:cols>
          <w:pgMar w:left="660" w:top="449" w:right="819" w:bottom="1440" w:gutter="0" w:footer="0" w:header="0"/>
          <w:type w:val="continuous"/>
        </w:sectPr>
      </w:pPr>
    </w:p>
    <w:p>
      <w:pPr>
        <w:spacing w:after="0" w:line="141" w:lineRule="exact"/>
        <w:rPr>
          <w:sz w:val="20"/>
          <w:szCs w:val="20"/>
          <w:color w:val="auto"/>
        </w:rPr>
      </w:pPr>
    </w:p>
    <w:p>
      <w:pPr>
        <w:ind w:left="2980"/>
        <w:spacing w:after="0"/>
        <w:rPr>
          <w:sz w:val="20"/>
          <w:szCs w:val="20"/>
          <w:color w:val="auto"/>
        </w:rPr>
      </w:pPr>
      <w:r>
        <w:rPr>
          <w:rFonts w:ascii="Courier New" w:cs="Courier New" w:eastAsia="Courier New" w:hAnsi="Courier New"/>
          <w:sz w:val="12"/>
          <w:szCs w:val="12"/>
          <w:color w:val="auto"/>
        </w:rPr>
        <w:t>3</w:t>
      </w:r>
    </w:p>
    <w:p>
      <w:pPr>
        <w:sectPr>
          <w:pgSz w:w="11900" w:h="16838" w:orient="portrait"/>
          <w:cols w:equalWidth="0" w:num="1">
            <w:col w:w="10420"/>
          </w:cols>
          <w:pgMar w:left="660" w:top="449" w:right="819" w:bottom="1440" w:gutter="0" w:footer="0" w:header="0"/>
          <w:type w:val="continuous"/>
        </w:sectPr>
      </w:pPr>
    </w:p>
    <w:bookmarkStart w:id="4" w:name="page5"/>
    <w:bookmarkEnd w:id="4"/>
    <w:p>
      <w:pPr>
        <w:jc w:val="center"/>
        <w:ind w:right="2879"/>
        <w:spacing w:after="0"/>
        <w:rPr>
          <w:sz w:val="20"/>
          <w:szCs w:val="20"/>
          <w:color w:val="auto"/>
        </w:rPr>
      </w:pPr>
      <w:r>
        <w:rPr>
          <w:rFonts w:ascii="Courier New" w:cs="Courier New" w:eastAsia="Courier New" w:hAnsi="Courier New"/>
          <w:sz w:val="15"/>
          <w:szCs w:val="15"/>
          <w:color w:val="auto"/>
        </w:rPr>
        <w:t>ALBANY INTERNATIONAL CORP.</w:t>
      </w:r>
    </w:p>
    <w:p>
      <w:pPr>
        <w:jc w:val="center"/>
        <w:ind w:right="28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335" w:lineRule="exact"/>
        <w:rPr>
          <w:sz w:val="20"/>
          <w:szCs w:val="20"/>
          <w:color w:val="auto"/>
        </w:rPr>
      </w:pPr>
    </w:p>
    <w:p>
      <w:pPr>
        <w:ind w:left="360" w:hanging="350"/>
        <w:spacing w:after="0"/>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Opinion</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In the opinion of management the accompanying unaudited consolidated financial statements contain all adjustments, consisting of only normal, recurring adjustments, necessary for a fair presentation of results for such periods. The results for any interim period are not necessarily indicative of results for the full year. Certain information and footnote disclosures normally included in financial statements prepared in accordance with generally accepted accounting principles have been omitted. These consolidated financial statements should be read in conjunction with financial statements and notes thereto for the year ended December 31, 1996.</w:t>
      </w:r>
    </w:p>
    <w:p>
      <w:pPr>
        <w:spacing w:after="0" w:line="172" w:lineRule="exact"/>
        <w:rPr>
          <w:sz w:val="20"/>
          <w:szCs w:val="20"/>
          <w:color w:val="auto"/>
        </w:rPr>
      </w:pPr>
    </w:p>
    <w:p>
      <w:pPr>
        <w:ind w:left="360" w:hanging="350"/>
        <w:spacing w:after="0"/>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Expense, Net</w:t>
      </w:r>
    </w:p>
    <w:p>
      <w:pPr>
        <w:spacing w:after="0" w:line="173"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Included in other expense, net for the nine months ended September 30 are: currency transactions, $1.7 million income in 1997 and 1996, amortization of debt issuance costs and loan origination fees, $.7 million in 1997 and $.8 million in 1996, interest rate protection agreements, $.7 million income in 1997 and $.8 million income in 1996, strategic planning costs, $1.3 million in 1997 and other miscellaneous items, none of which are significant, in 1997 and 1996.</w:t>
      </w:r>
    </w:p>
    <w:p>
      <w:pPr>
        <w:spacing w:after="0" w:line="166"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Included in other expense, net for the three months ended September 30 are: currency transactions, $1.0 million income in 1997 and $.2 million expense in 1996, amortization of debt issuance costs and loan origination fees, $.3 million in 1997 and 1996, interest rate protection agreements, $.5 million income in 1996, strategic planning costs, $1.3 million in 1997 and other miscellaneous items, none of which are significant, in 1997 and 1996.</w:t>
      </w:r>
    </w:p>
    <w:p>
      <w:pPr>
        <w:spacing w:after="0" w:line="168" w:lineRule="exact"/>
        <w:rPr>
          <w:sz w:val="20"/>
          <w:szCs w:val="20"/>
          <w:color w:val="auto"/>
        </w:rPr>
      </w:pPr>
    </w:p>
    <w:p>
      <w:pPr>
        <w:ind w:left="360" w:hanging="350"/>
        <w:spacing w:after="0"/>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Earnings per share on common stock are computed using the weighted average number of shares of Class A and Class B Common Stock outstanding during each year. Options granted under the Company's stock option plans were not dilutive to earnings per share at September 30, 1997 and 1996.</w:t>
      </w:r>
    </w:p>
    <w:p>
      <w:pPr>
        <w:spacing w:after="0" w:line="175"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Effective December 15, 1997, the Company is required to adopt Financial Accounting Standard No. 128, "Earnings per Share". This Standard requires both basic and diluted earnings per share to be reported for all periods presented. When income/(loss) per common share is calculated in accordance with this Standard, for the three and nine months ended September 30, 1997 and 1996, basic and diluted income/(loss) per common share do not significantly differ from reported amounts.</w:t>
      </w:r>
    </w:p>
    <w:p>
      <w:pPr>
        <w:spacing w:after="0" w:line="169" w:lineRule="exact"/>
        <w:rPr>
          <w:sz w:val="20"/>
          <w:szCs w:val="20"/>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The Company's effective tax rate for the nine months ended September 30, 1997 and 1996 was 39% and approximates the anticipated effective tax rate for the full year 1997.</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49" w:right="1440" w:bottom="1440" w:gutter="0" w:footer="0" w:header="0"/>
        </w:sectPr>
      </w:pPr>
    </w:p>
    <w:bookmarkStart w:id="5" w:name="page6"/>
    <w:bookmarkEnd w:id="5"/>
    <w:p>
      <w:pPr>
        <w:ind w:left="360" w:hanging="350"/>
        <w:spacing w:after="0"/>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Supplementary Cash Flow Information</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Interest paid for the nine months ended September 30, 1997 and 1996 was $11.4 million and $14.7 million, respectively.</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Taxes paid for the nine months ended September 30, 1997 and 1996 was $16.7 million and $13.2 million, respectively.</w:t>
      </w:r>
    </w:p>
    <w:p>
      <w:pPr>
        <w:spacing w:after="0" w:line="167" w:lineRule="exact"/>
        <w:rPr>
          <w:sz w:val="20"/>
          <w:szCs w:val="20"/>
          <w:color w:val="auto"/>
        </w:rPr>
      </w:pPr>
    </w:p>
    <w:p>
      <w:pPr>
        <w:ind w:left="360" w:hanging="350"/>
        <w:spacing w:after="0"/>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for Derivatives</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Gains or losses on forward exchange contracts that function as an economic hedge against currency fluctuation effects on future revenue streams are recorded in "Other expense, net".</w:t>
      </w:r>
    </w:p>
    <w:p>
      <w:pPr>
        <w:spacing w:after="0" w:line="174"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Gains or losses on forward exchange contracts that are designated a hedge of a foreign operation's net assets and/or long-term intercompany loans are recorded in "Translation adjustments", a separate component of shareholders' equity. These contracts reduce the risk of currency exposure on foreign currency net assets and do not exceed the foreign currency amount being hedged. To the extent the above criteria are not met, or the related assets are sold, extinguished, or terminated, activity associated with such hedges is recorded in "Other expense, net".</w:t>
      </w:r>
    </w:p>
    <w:p>
      <w:pPr>
        <w:spacing w:after="0" w:line="177"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All open positions on forward exchange contracts are valued at fair value using the estimated forward rate of a matching contract.</w:t>
      </w:r>
    </w:p>
    <w:p>
      <w:pPr>
        <w:spacing w:after="0" w:line="173"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Gains or losses on futures contracts are recorded in "Other expense, net". Open positions are valued at fair value using quoted market rates.</w:t>
      </w:r>
    </w:p>
    <w:p>
      <w:pPr>
        <w:spacing w:after="0" w:line="167" w:lineRule="exact"/>
        <w:rPr>
          <w:sz w:val="20"/>
          <w:szCs w:val="20"/>
          <w:color w:val="auto"/>
        </w:rPr>
      </w:pPr>
    </w:p>
    <w:p>
      <w:pPr>
        <w:ind w:left="360" w:hanging="350"/>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During the third quarter of 1997, the Company changed its method of determining the cost of United States inventories from the last-in, first-out (LIFO) method to the average cost method. The Company believes that the average cost method results in a closer matching of revenues and expenses during periods of increased productivity and changes in product mix. This change in accounting method has been applied retroactively and financial information for all periods presented has been restated to apply the average cost method. Income before extraordinary item and net income were increased by $.2 million, less than 1 cent per share, and $.5 million, 2 cents per share, for the three and nine months ended September 30, 1996, respectively, as a result of this change. There was no effect on 1997 income. Retained earnings has been adjusted for the effect of retroactive application of the new method.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49" w:right="1440" w:bottom="1440" w:gutter="0" w:footer="0" w:header="0"/>
        </w:sectPr>
      </w:pPr>
    </w:p>
    <w:bookmarkStart w:id="6" w:name="page7"/>
    <w:bookmarkEnd w:id="6"/>
    <w:p>
      <w:pPr>
        <w:ind w:left="1760"/>
        <w:spacing w:after="0"/>
        <w:rPr>
          <w:sz w:val="20"/>
          <w:szCs w:val="20"/>
          <w:color w:val="auto"/>
        </w:rPr>
      </w:pPr>
      <w:r>
        <w:rPr>
          <w:rFonts w:ascii="Courier New" w:cs="Courier New" w:eastAsia="Courier New" w:hAnsi="Courier New"/>
          <w:sz w:val="15"/>
          <w:szCs w:val="15"/>
          <w:color w:val="auto"/>
        </w:rPr>
        <w:t>Item 2. Management's Discussion and Analysis</w:t>
      </w:r>
    </w:p>
    <w:p>
      <w:pPr>
        <w:ind w:left="1760"/>
        <w:spacing w:after="0" w:line="237" w:lineRule="auto"/>
        <w:rPr>
          <w:sz w:val="20"/>
          <w:szCs w:val="20"/>
          <w:color w:val="auto"/>
        </w:rPr>
      </w:pPr>
      <w:r>
        <w:rPr>
          <w:rFonts w:ascii="Courier New" w:cs="Courier New" w:eastAsia="Courier New" w:hAnsi="Courier New"/>
          <w:sz w:val="15"/>
          <w:szCs w:val="15"/>
          <w:color w:val="auto"/>
        </w:rPr>
        <w:t>of Financial Condition and Results of Operations</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For the Three and Nine Months Ended September 30, 1997</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following discussion should be read in conjunction with the accompanying Consolidated Financial Statements and Notes thereto.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Net sales increased to $171.7 million for the three months ended September 30, 1997 as compared to $169.8 million for the three months ended September 30, 1996. The effect of the stronger U.S. dollar as compared to the third quarter of 1996 was to decrease net sales by $9.8 million. Excluding this effect and the 1996 acquisition of Schieffer Door Systems ("Schieffer"), 1997 net sales increased 2.8% as compared to 1996.</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Net sales increased 3% to $525.5 million for the nine months ended September 30, 1997 compared with the same period in 1996. The effect of the stronger U.S. dollar as compared to the first nine months of 1996 was to decrease net sales by $21.7 million while the effect of Schieffer was to increase 1997 net sales by $22.0 million.</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Geographically, net sales for the nine months ended September 30, 1997, as compared to the same period in 1996, increased in the U.S. and decreased in Canada. Net sales in Canada increased in the third quarter. Net sales in Europe, while up in local currency, decreased in U.S. dollars due to the effect of the stronger U.S. dollar.</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Gross profit was 43.0% of net sales for the three months ended September 30, 1997 as compared to 42.4% for the same period in 1996 bringing the nine month result to 42.7% for 1997 as compared to 42.1% for 1996. Excluding the effect of Schieffer, gross profit was 43.4% and 43.1% of net sales for the three and nine months ended September 30, 1997, respectively. Year to date variable costs as a percent of net sales increased from 32.9% in 1996 to 33.7% for the same period in 1997. Excluding the effect of Schieffer, variable costs as a percent of net sales would have declined to 32.6% in 1997.</w:t>
      </w:r>
    </w:p>
    <w:p>
      <w:pPr>
        <w:spacing w:after="0" w:line="177"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Selling, technical, general and research expenses, excluding Schieffer, were flat for the nine months ended September 30, 1997 as compared to the same period in 1996. Excluding the additional effect of translation of non-U.S. currencies into fewer U.S. dollars, these expenses increased 4.1%.</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Operating income as a percentage of net sales increased to 13.8% for the nine months ended September 30, 1997 from 13.5% for the comparable period in 1996. Even though third quarter 1997 fixed costs were right on forecast, the fact that net sales were below expectations caused operating income as a percentage of net sales to decrease to 14.0% for the three months ended September 30, 1997 from 14.4% for the comparable period in 1996.</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4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Accounts receivable decreased $10.8 million from December 31, 1996. Excluding the effect of the stronger U.S. dollar, accounts receivable decreased $4.1 million. Inventories increased $2.0 million, during the nine months ended September 30, 1997, after restatement for a change in accounting for inventory as discussed below. Excluding the effect of the stronger U.S. dollar, inventories increased $8.6 million.</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During the third quarter of 1997, the Company changed its method of determining the cost of United States inventories from the last-in, first-out (LIFO) method to the average cost method. The Company believes that the average cost method results in a closer matching of revenues and expenses during periods of increased productivity and changes in product mix. This change in accounting method has been applied retroactively and financial information for all periods presented has been restated to apply the average cost method. Income before extraordinary item and net income were increased by $.2 million, less than 1 cent per share, and $.5 million, 2 cents per share, for the three and nine months ended September 30, 1996, respectively, as a result of this change. There was no effect on 1997 income. Retained earnings has been adjusted for the effect of retroactive application of the new method.</w:t>
      </w:r>
    </w:p>
    <w:p>
      <w:pPr>
        <w:spacing w:after="0" w:line="33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March 15, 1996, the Company redeemed the $150 million, 5.25% convertible subordinated debentures at a redemption price of 91.545%. This redemption resulted in an extraordinary loss of approximately $1.3 million, net of tax. The debentures were redeemed by utilizing the revolving credit agreement and short-term debt. The Company's current debt structure has resulted in lower interest expense and currently provides approximately $230 million in committed and available unused long-term debt capacity with financial institutions. Management believes that this debt capacity, in combination with expected free cash flows, should be sufficient to meet operating requirements and for business opportunities and most acquisitions which support corporate strategies.</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Capital expenditures for the nine months ended September 30, 1997 were $39.4 million as compared to $34.3 million for the same period last year. The Company anticipates that capital expenditures, excluding the capital equivalent of leases, will be approximately $55 million for the full year. The largest single capital expenditure will be approximately $15 million to construct a new manufacturing facility in South Korea which should be complete in November 1997. The Company will continue to finance these expenditures with cash from operations and existing credit facilities.</w:t>
      </w:r>
    </w:p>
    <w:p>
      <w:pPr>
        <w:spacing w:after="0" w:line="177" w:lineRule="exact"/>
        <w:rPr>
          <w:sz w:val="20"/>
          <w:szCs w:val="20"/>
          <w:color w:val="auto"/>
        </w:rPr>
      </w:pPr>
    </w:p>
    <w:p>
      <w:pPr>
        <w:jc w:val="both"/>
        <w:ind w:right="3239" w:firstLine="87"/>
        <w:spacing w:after="0" w:line="236" w:lineRule="auto"/>
        <w:rPr>
          <w:sz w:val="20"/>
          <w:szCs w:val="20"/>
          <w:color w:val="auto"/>
        </w:rPr>
      </w:pPr>
      <w:r>
        <w:rPr>
          <w:rFonts w:ascii="Courier New" w:cs="Courier New" w:eastAsia="Courier New" w:hAnsi="Courier New"/>
          <w:sz w:val="15"/>
          <w:szCs w:val="15"/>
          <w:color w:val="auto"/>
        </w:rPr>
        <w:t>A cash dividend of $.10 per share, which was declared for the fourth quarter of 1996, was paid in the first quarter of 1997. The Company also declared cash dividends of $.105 per share for each of the first three quarters of 1997, which were paid in the second and third quarters and will be paid in the fourth quarter of this year.</w:t>
      </w:r>
    </w:p>
    <w:p>
      <w:pPr>
        <w:spacing w:after="0" w:line="174" w:lineRule="exact"/>
        <w:rPr>
          <w:sz w:val="20"/>
          <w:szCs w:val="20"/>
          <w:color w:val="auto"/>
        </w:rPr>
      </w:pPr>
    </w:p>
    <w:p>
      <w:pPr>
        <w:jc w:val="both"/>
        <w:ind w:right="3239" w:firstLine="87"/>
        <w:spacing w:after="0" w:line="236" w:lineRule="auto"/>
        <w:rPr>
          <w:sz w:val="20"/>
          <w:szCs w:val="20"/>
          <w:color w:val="auto"/>
        </w:rPr>
      </w:pPr>
      <w:r>
        <w:rPr>
          <w:rFonts w:ascii="Courier New" w:cs="Courier New" w:eastAsia="Courier New" w:hAnsi="Courier New"/>
          <w:sz w:val="15"/>
          <w:szCs w:val="15"/>
          <w:color w:val="auto"/>
        </w:rPr>
        <w:t>Effective December 15, 1997, the Company is required to adopt Financial Accounting Standard No. 128, "Earnings per Share". This Standard requires both basic and diluted earnings per share to be reported for all periods presented. When income/(loss) per common share is calculated in accordance with this Standard, for the three and nine months ended September 30, 1997 and 1996, basic and diluted income/(loss) per common share do not significantly differ from reported amounts.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785" w:right="1440" w:bottom="1440" w:gutter="0" w:footer="0" w:header="0"/>
        </w:sectPr>
      </w:pPr>
    </w:p>
    <w:bookmarkStart w:id="8" w:name="page9"/>
    <w:bookmarkEnd w:id="8"/>
    <w:p>
      <w:pPr>
        <w:ind w:left="2200"/>
        <w:spacing w:after="0"/>
        <w:rPr>
          <w:sz w:val="20"/>
          <w:szCs w:val="20"/>
          <w:color w:val="auto"/>
        </w:rPr>
      </w:pPr>
      <w:r>
        <w:rPr>
          <w:rFonts w:ascii="Courier New" w:cs="Courier New" w:eastAsia="Courier New" w:hAnsi="Courier New"/>
          <w:sz w:val="14"/>
          <w:szCs w:val="14"/>
          <w:color w:val="auto"/>
        </w:rPr>
        <w:t>Part II - Other Information</w:t>
      </w:r>
    </w:p>
    <w:p>
      <w:pPr>
        <w:sectPr>
          <w:pgSz w:w="11900" w:h="16838" w:orient="portrait"/>
          <w:cols w:equalWidth="0" w:num="1">
            <w:col w:w="10239"/>
          </w:cols>
          <w:pgMar w:left="220" w:top="624"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Item 6.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 and Reports on Form 8-K</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800" w:space="180"/>
            <w:col w:w="9259"/>
          </w:cols>
          <w:pgMar w:left="220" w:top="624" w:right="1440" w:bottom="1440" w:gutter="0" w:footer="0" w:header="0"/>
          <w:type w:val="continuous"/>
        </w:sectPr>
      </w:pPr>
    </w:p>
    <w:p>
      <w:pPr>
        <w:ind w:left="980"/>
        <w:spacing w:after="0" w:line="234" w:lineRule="auto"/>
        <w:rPr>
          <w:sz w:val="20"/>
          <w:szCs w:val="20"/>
          <w:color w:val="auto"/>
        </w:rPr>
      </w:pPr>
      <w:r>
        <w:rPr>
          <w:rFonts w:ascii="Courier New" w:cs="Courier New" w:eastAsia="Courier New" w:hAnsi="Courier New"/>
          <w:sz w:val="15"/>
          <w:szCs w:val="15"/>
          <w:color w:val="auto"/>
        </w:rPr>
        <w:t>No reports on Form 8-K were filed during the quarter ended 30,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September</w:t>
      </w:r>
    </w:p>
    <w:p>
      <w:pPr>
        <w:spacing w:after="0" w:line="372" w:lineRule="exact"/>
        <w:rPr>
          <w:sz w:val="20"/>
          <w:szCs w:val="20"/>
          <w:color w:val="auto"/>
        </w:rPr>
      </w:pPr>
    </w:p>
    <w:p>
      <w:pPr>
        <w:sectPr>
          <w:pgSz w:w="11900" w:h="16838" w:orient="portrait"/>
          <w:cols w:equalWidth="0" w:num="2">
            <w:col w:w="6040" w:space="180"/>
            <w:col w:w="4019"/>
          </w:cols>
          <w:pgMar w:left="220" w:top="624" w:right="1440" w:bottom="1440" w:gutter="0" w:footer="0" w:header="0"/>
          <w:type w:val="continuous"/>
        </w:sectPr>
      </w:pPr>
    </w:p>
    <w:p>
      <w:pPr>
        <w:spacing w:after="0" w:line="14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Exhibit No.</w:t>
      </w:r>
    </w:p>
    <w:p>
      <w:pPr>
        <w:spacing w:after="0" w:line="1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140" w:space="720"/>
            <w:col w:w="6379"/>
          </w:cols>
          <w:pgMar w:left="220" w:top="624" w:right="1440" w:bottom="1440" w:gutter="0" w:footer="0" w:header="0"/>
          <w:type w:val="continuous"/>
        </w:sectPr>
      </w:pPr>
    </w:p>
    <w:p>
      <w:pPr>
        <w:spacing w:after="0" w:line="146" w:lineRule="exact"/>
        <w:rPr>
          <w:sz w:val="20"/>
          <w:szCs w:val="20"/>
          <w:color w:val="auto"/>
        </w:rPr>
      </w:pPr>
    </w:p>
    <w:p>
      <w:pPr>
        <w:ind w:left="1580" w:hanging="521"/>
        <w:spacing w:after="0"/>
        <w:tabs>
          <w:tab w:leader="none" w:pos="15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of computation of primary and fully diluted net income per share</w:t>
      </w:r>
    </w:p>
    <w:p>
      <w:pPr>
        <w:spacing w:after="0" w:line="171" w:lineRule="exact"/>
        <w:rPr>
          <w:sz w:val="20"/>
          <w:szCs w:val="20"/>
          <w:color w:val="auto"/>
        </w:rPr>
      </w:pPr>
    </w:p>
    <w:p>
      <w:pPr>
        <w:ind w:left="1580" w:hanging="521"/>
        <w:spacing w:after="0"/>
        <w:tabs>
          <w:tab w:leader="none" w:pos="15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re change in accounting principle</w:t>
      </w:r>
    </w:p>
    <w:p>
      <w:pPr>
        <w:spacing w:after="0" w:line="173" w:lineRule="exact"/>
        <w:rPr>
          <w:sz w:val="20"/>
          <w:szCs w:val="20"/>
          <w:color w:val="auto"/>
        </w:rPr>
      </w:pPr>
    </w:p>
    <w:p>
      <w:pPr>
        <w:ind w:left="3420" w:right="6639" w:hanging="2361"/>
        <w:spacing w:after="0" w:line="770" w:lineRule="auto"/>
        <w:tabs>
          <w:tab w:leader="none" w:pos="1583"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 8</w:t>
      </w:r>
    </w:p>
    <w:p>
      <w:pPr>
        <w:sectPr>
          <w:pgSz w:w="11900" w:h="16838" w:orient="portrait"/>
          <w:cols w:equalWidth="0" w:num="1">
            <w:col w:w="10239"/>
          </w:cols>
          <w:pgMar w:left="220" w:top="624" w:right="1440" w:bottom="1440" w:gutter="0" w:footer="0" w:header="0"/>
          <w:type w:val="continuous"/>
        </w:sectPr>
      </w:pPr>
    </w:p>
    <w:bookmarkStart w:id="9" w:name="page10"/>
    <w:bookmarkEnd w:id="9"/>
    <w:p>
      <w:pPr>
        <w:ind w:left="2800"/>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624"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80"/>
        <w:spacing w:after="0"/>
        <w:tabs>
          <w:tab w:leader="none" w:pos="940" w:val="left"/>
          <w:tab w:leader="none" w:pos="1640" w:val="left"/>
          <w:tab w:leader="none" w:pos="2240" w:val="left"/>
        </w:tabs>
        <w:rPr>
          <w:sz w:val="20"/>
          <w:szCs w:val="20"/>
          <w:color w:val="auto"/>
        </w:rPr>
      </w:pPr>
      <w:r>
        <w:rPr>
          <w:rFonts w:ascii="Courier New" w:cs="Courier New" w:eastAsia="Courier New" w:hAnsi="Courier New"/>
          <w:sz w:val="15"/>
          <w:szCs w:val="15"/>
          <w:color w:val="auto"/>
        </w:rPr>
        <w:t>Exchange</w:t>
        <w:tab/>
        <w:t>Act of</w:t>
        <w:tab/>
        <w:t>1934,</w:t>
      </w:r>
      <w:r>
        <w:rPr>
          <w:sz w:val="20"/>
          <w:szCs w:val="20"/>
          <w:color w:val="auto"/>
        </w:rPr>
        <w:tab/>
      </w:r>
      <w:r>
        <w:rPr>
          <w:rFonts w:ascii="Courier New" w:cs="Courier New" w:eastAsia="Courier New" w:hAnsi="Courier New"/>
          <w:sz w:val="14"/>
          <w:szCs w:val="14"/>
          <w:color w:val="auto"/>
        </w:rPr>
        <w:t>the</w:t>
      </w:r>
    </w:p>
    <w:p>
      <w:pPr>
        <w:spacing w:after="0"/>
        <w:tabs>
          <w:tab w:leader="none" w:pos="680" w:val="left"/>
          <w:tab w:leader="none" w:pos="1360" w:val="left"/>
        </w:tabs>
        <w:rPr>
          <w:sz w:val="20"/>
          <w:szCs w:val="20"/>
          <w:color w:val="auto"/>
        </w:rPr>
      </w:pPr>
      <w:r>
        <w:rPr>
          <w:rFonts w:ascii="Courier New" w:cs="Courier New" w:eastAsia="Courier New" w:hAnsi="Courier New"/>
          <w:sz w:val="15"/>
          <w:szCs w:val="15"/>
          <w:color w:val="auto"/>
        </w:rPr>
        <w:t>signed</w:t>
        <w:tab/>
        <w:t>on its</w:t>
      </w:r>
      <w:r>
        <w:rPr>
          <w:sz w:val="20"/>
          <w:szCs w:val="20"/>
          <w:color w:val="auto"/>
        </w:rPr>
        <w:tab/>
      </w:r>
      <w:r>
        <w:rPr>
          <w:rFonts w:ascii="Courier New" w:cs="Courier New" w:eastAsia="Courier New" w:hAnsi="Courier New"/>
          <w:sz w:val="14"/>
          <w:szCs w:val="14"/>
          <w:color w:val="auto"/>
        </w:rPr>
        <w:t>behalf by the</w:t>
      </w:r>
    </w:p>
    <w:p>
      <w:pPr>
        <w:spacing w:after="0" w:line="367" w:lineRule="exact"/>
        <w:rPr>
          <w:sz w:val="20"/>
          <w:szCs w:val="20"/>
          <w:color w:val="auto"/>
        </w:rPr>
      </w:pPr>
    </w:p>
    <w:p>
      <w:pPr>
        <w:sectPr>
          <w:pgSz w:w="11900" w:h="16838" w:orient="portrait"/>
          <w:cols w:equalWidth="0" w:num="2">
            <w:col w:w="4380" w:space="100"/>
            <w:col w:w="5759"/>
          </w:cols>
          <w:pgMar w:left="220" w:top="62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ALBANY INTERNATIONAL CORP.</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(Registrant)</w:t>
      </w:r>
    </w:p>
    <w:p>
      <w:pPr>
        <w:spacing w:after="0" w:line="200" w:lineRule="exact"/>
        <w:rPr>
          <w:sz w:val="20"/>
          <w:szCs w:val="20"/>
          <w:color w:val="auto"/>
        </w:rPr>
      </w:pPr>
    </w:p>
    <w:p>
      <w:pPr>
        <w:spacing w:after="0" w:line="30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November 4, 1997</w:t>
      </w:r>
    </w:p>
    <w:p>
      <w:pPr>
        <w:spacing w:after="0" w:line="200" w:lineRule="exact"/>
        <w:rPr>
          <w:sz w:val="20"/>
          <w:szCs w:val="20"/>
          <w:color w:val="auto"/>
        </w:rPr>
      </w:pPr>
    </w:p>
    <w:p>
      <w:pPr>
        <w:spacing w:after="0" w:line="303"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by /s/Michael C. Nahl</w:t>
      </w:r>
    </w:p>
    <w:p>
      <w:pPr>
        <w:ind w:left="4900"/>
        <w:spacing w:after="0" w:line="237" w:lineRule="auto"/>
        <w:rPr>
          <w:sz w:val="20"/>
          <w:szCs w:val="20"/>
          <w:color w:val="auto"/>
        </w:rPr>
      </w:pPr>
      <w:r>
        <w:rPr>
          <w:rFonts w:ascii="Courier New" w:cs="Courier New" w:eastAsia="Courier New" w:hAnsi="Courier New"/>
          <w:sz w:val="15"/>
          <w:szCs w:val="15"/>
          <w:color w:val="auto"/>
        </w:rPr>
        <w:t>------------------</w:t>
      </w:r>
    </w:p>
    <w:p>
      <w:pPr>
        <w:ind w:left="5080"/>
        <w:spacing w:after="0" w:line="238" w:lineRule="auto"/>
        <w:rPr>
          <w:sz w:val="20"/>
          <w:szCs w:val="20"/>
          <w:color w:val="auto"/>
        </w:rPr>
      </w:pPr>
      <w:r>
        <w:rPr>
          <w:rFonts w:ascii="Courier New" w:cs="Courier New" w:eastAsia="Courier New" w:hAnsi="Courier New"/>
          <w:sz w:val="15"/>
          <w:szCs w:val="15"/>
          <w:color w:val="auto"/>
        </w:rPr>
        <w:t>Michael C. Nahl</w:t>
      </w:r>
    </w:p>
    <w:p>
      <w:pPr>
        <w:ind w:left="4820"/>
        <w:spacing w:after="0" w:line="237" w:lineRule="auto"/>
        <w:rPr>
          <w:sz w:val="20"/>
          <w:szCs w:val="20"/>
          <w:color w:val="auto"/>
        </w:rPr>
      </w:pPr>
      <w:r>
        <w:rPr>
          <w:rFonts w:ascii="Courier New" w:cs="Courier New" w:eastAsia="Courier New" w:hAnsi="Courier New"/>
          <w:sz w:val="15"/>
          <w:szCs w:val="15"/>
          <w:color w:val="auto"/>
        </w:rPr>
        <w:t>Sr. Vice President and</w:t>
      </w:r>
    </w:p>
    <w:p>
      <w:pPr>
        <w:spacing w:after="0" w:line="5"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Chief Financial Officer</w:t>
      </w:r>
    </w:p>
    <w:p>
      <w:pPr>
        <w:sectPr>
          <w:pgSz w:w="11900" w:h="16838" w:orient="portrait"/>
          <w:cols w:equalWidth="0" w:num="1">
            <w:col w:w="10239"/>
          </w:cols>
          <w:pgMar w:left="220" w:top="624"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980" w:type="dxa"/>
            <w:vAlign w:val="bottom"/>
          </w:tcPr>
          <w:p>
            <w:pPr>
              <w:ind w:left="1140"/>
              <w:spacing w:after="0"/>
              <w:rPr>
                <w:sz w:val="20"/>
                <w:szCs w:val="20"/>
                <w:color w:val="auto"/>
              </w:rPr>
            </w:pPr>
            <w:r>
              <w:rPr>
                <w:rFonts w:ascii="Courier New" w:cs="Courier New" w:eastAsia="Courier New" w:hAnsi="Courier New"/>
                <w:sz w:val="15"/>
                <w:szCs w:val="15"/>
                <w:color w:val="auto"/>
              </w:rPr>
              <w:t>ALBANY INTERNATIONAL CORP.</w:t>
            </w:r>
          </w:p>
        </w:tc>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980" w:type="dxa"/>
            <w:vAlign w:val="bottom"/>
          </w:tcPr>
          <w:p>
            <w:pPr>
              <w:ind w:left="1740"/>
              <w:spacing w:after="0" w:line="168" w:lineRule="exact"/>
              <w:rPr>
                <w:sz w:val="20"/>
                <w:szCs w:val="20"/>
                <w:color w:val="auto"/>
              </w:rPr>
            </w:pPr>
            <w:r>
              <w:rPr>
                <w:rFonts w:ascii="Courier New" w:cs="Courier New" w:eastAsia="Courier New" w:hAnsi="Courier New"/>
                <w:sz w:val="15"/>
                <w:szCs w:val="15"/>
                <w:color w:val="auto"/>
              </w:rPr>
              <w:t>EXHIBIT 11</w:t>
            </w:r>
          </w:p>
        </w:tc>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5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SCHEDULE OF COMPUTATION OF PRIMARY AND FULLY DILUTED NET INCOME PER SHARE</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980" w:type="dxa"/>
            <w:vAlign w:val="bottom"/>
          </w:tcPr>
          <w:p>
            <w:pPr>
              <w:ind w:left="520"/>
              <w:spacing w:after="0"/>
              <w:rPr>
                <w:sz w:val="20"/>
                <w:szCs w:val="20"/>
                <w:color w:val="auto"/>
              </w:rPr>
            </w:pPr>
            <w:r>
              <w:rPr>
                <w:rFonts w:ascii="Courier New" w:cs="Courier New" w:eastAsia="Courier New" w:hAnsi="Courier New"/>
                <w:sz w:val="15"/>
                <w:szCs w:val="15"/>
                <w:color w:val="auto"/>
              </w:rPr>
              <w:t>(in thousands, except per share data)</w:t>
            </w: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73"/>
        </w:trPr>
        <w:tc>
          <w:tcPr>
            <w:tcW w:w="316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w w:val="97"/>
              </w:rPr>
              <w:t>PRIMARY EARNINGS PER SHARE:</w:t>
            </w:r>
          </w:p>
        </w:tc>
        <w:tc>
          <w:tcPr>
            <w:tcW w:w="4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31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For the three months</w:t>
            </w:r>
          </w:p>
        </w:tc>
        <w:tc>
          <w:tcPr>
            <w:tcW w:w="4980" w:type="dxa"/>
            <w:vAlign w:val="bottom"/>
          </w:tcPr>
          <w:p>
            <w:pPr>
              <w:spacing w:after="0"/>
              <w:rPr>
                <w:sz w:val="24"/>
                <w:szCs w:val="24"/>
                <w:color w:val="auto"/>
              </w:rPr>
            </w:pPr>
          </w:p>
        </w:tc>
        <w:tc>
          <w:tcPr>
            <w:tcW w:w="306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For the nine months</w:t>
            </w:r>
          </w:p>
        </w:tc>
      </w:tr>
      <w:tr>
        <w:trPr>
          <w:trHeight w:val="168"/>
        </w:trPr>
        <w:tc>
          <w:tcPr>
            <w:tcW w:w="3160" w:type="dxa"/>
            <w:vAlign w:val="bottom"/>
            <w:gridSpan w:val="3"/>
          </w:tcPr>
          <w:p>
            <w:pPr>
              <w:jc w:val="right"/>
              <w:ind w:right="707"/>
              <w:spacing w:after="0" w:line="168" w:lineRule="exact"/>
              <w:rPr>
                <w:sz w:val="20"/>
                <w:szCs w:val="20"/>
                <w:color w:val="auto"/>
              </w:rPr>
            </w:pPr>
            <w:r>
              <w:rPr>
                <w:rFonts w:ascii="Courier New" w:cs="Courier New" w:eastAsia="Courier New" w:hAnsi="Courier New"/>
                <w:sz w:val="15"/>
                <w:szCs w:val="15"/>
                <w:color w:val="auto"/>
              </w:rPr>
              <w:t>ended September 30,</w:t>
            </w:r>
          </w:p>
        </w:tc>
        <w:tc>
          <w:tcPr>
            <w:tcW w:w="4980" w:type="dxa"/>
            <w:vAlign w:val="bottom"/>
          </w:tcPr>
          <w:p>
            <w:pPr>
              <w:spacing w:after="0"/>
              <w:rPr>
                <w:sz w:val="14"/>
                <w:szCs w:val="14"/>
                <w:color w:val="auto"/>
              </w:rPr>
            </w:pPr>
          </w:p>
        </w:tc>
        <w:tc>
          <w:tcPr>
            <w:tcW w:w="3060" w:type="dxa"/>
            <w:vAlign w:val="bottom"/>
            <w:gridSpan w:val="3"/>
          </w:tcPr>
          <w:p>
            <w:pPr>
              <w:jc w:val="right"/>
              <w:ind w:right="707"/>
              <w:spacing w:after="0" w:line="168" w:lineRule="exact"/>
              <w:rPr>
                <w:sz w:val="20"/>
                <w:szCs w:val="20"/>
                <w:color w:val="auto"/>
              </w:rPr>
            </w:pPr>
            <w:r>
              <w:rPr>
                <w:rFonts w:ascii="Courier New" w:cs="Courier New" w:eastAsia="Courier New" w:hAnsi="Courier New"/>
                <w:sz w:val="15"/>
                <w:szCs w:val="15"/>
                <w:color w:val="auto"/>
              </w:rPr>
              <w:t>ended September 30,</w:t>
            </w:r>
          </w:p>
        </w:tc>
      </w:tr>
      <w:tr>
        <w:trPr>
          <w:trHeight w:val="168"/>
        </w:trPr>
        <w:tc>
          <w:tcPr>
            <w:tcW w:w="1620" w:type="dxa"/>
            <w:vAlign w:val="bottom"/>
          </w:tcPr>
          <w:p>
            <w:pPr>
              <w:spacing w:after="0"/>
              <w:rPr>
                <w:sz w:val="14"/>
                <w:szCs w:val="14"/>
                <w:color w:val="auto"/>
              </w:rPr>
            </w:pPr>
          </w:p>
        </w:tc>
        <w:tc>
          <w:tcPr>
            <w:tcW w:w="15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Restated</w:t>
            </w:r>
          </w:p>
        </w:tc>
        <w:tc>
          <w:tcPr>
            <w:tcW w:w="4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Restated</w:t>
            </w:r>
          </w:p>
        </w:tc>
      </w:tr>
      <w:tr>
        <w:trPr>
          <w:trHeight w:val="168"/>
        </w:trPr>
        <w:tc>
          <w:tcPr>
            <w:tcW w:w="16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1997 (1)</w:t>
            </w:r>
          </w:p>
        </w:tc>
        <w:tc>
          <w:tcPr>
            <w:tcW w:w="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1996</w:t>
            </w: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w:t>
            </w:r>
          </w:p>
        </w:tc>
        <w:tc>
          <w:tcPr>
            <w:tcW w:w="4980" w:type="dxa"/>
            <w:vAlign w:val="bottom"/>
          </w:tcPr>
          <w:p>
            <w:pPr>
              <w:spacing w:after="0"/>
              <w:rPr>
                <w:sz w:val="14"/>
                <w:szCs w:val="14"/>
                <w:color w:val="auto"/>
              </w:rPr>
            </w:pPr>
          </w:p>
        </w:tc>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1997 (1)</w:t>
            </w:r>
          </w:p>
        </w:tc>
        <w:tc>
          <w:tcPr>
            <w:tcW w:w="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1996</w:t>
            </w: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4980" w:type="dxa"/>
            <w:vAlign w:val="bottom"/>
          </w:tcPr>
          <w:p>
            <w:pPr>
              <w:spacing w:after="0"/>
              <w:rPr>
                <w:sz w:val="24"/>
                <w:szCs w:val="24"/>
                <w:color w:val="auto"/>
              </w:rPr>
            </w:pPr>
          </w:p>
        </w:tc>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5"/>
              </w:rPr>
              <w:t>--------------</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30,966,986</w:t>
            </w: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30,411,824</w:t>
            </w: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Common stock outstanding at end of period</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30,966,986</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30,411,824</w:t>
            </w:r>
          </w:p>
        </w:tc>
      </w:tr>
      <w:tr>
        <w:trPr>
          <w:trHeight w:val="336"/>
        </w:trPr>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Adjustments  to ending  shares to arrive at</w:t>
            </w: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9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weighted average for the period:</w:t>
            </w:r>
          </w:p>
        </w:tc>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(19,630)</w:t>
            </w:r>
          </w:p>
        </w:tc>
        <w:tc>
          <w:tcPr>
            <w:tcW w:w="5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(23,572)</w:t>
            </w:r>
          </w:p>
        </w:tc>
        <w:tc>
          <w:tcPr>
            <w:tcW w:w="4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 contributed to E.S.O.P. (2)</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(63,787)</w:t>
            </w:r>
          </w:p>
        </w:tc>
        <w:tc>
          <w:tcPr>
            <w:tcW w:w="5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(85,275)</w:t>
            </w:r>
          </w:p>
        </w:tc>
      </w:tr>
      <w:tr>
        <w:trPr>
          <w:trHeight w:val="168"/>
        </w:trPr>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(69,595)</w:t>
            </w:r>
          </w:p>
        </w:tc>
        <w:tc>
          <w:tcPr>
            <w:tcW w:w="5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 issued under option (2)</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(213,219)</w:t>
            </w:r>
          </w:p>
        </w:tc>
        <w:tc>
          <w:tcPr>
            <w:tcW w:w="5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(4,262)</w:t>
            </w:r>
          </w:p>
        </w:tc>
      </w:tr>
      <w:tr>
        <w:trPr>
          <w:trHeight w:val="168"/>
        </w:trPr>
        <w:tc>
          <w:tcPr>
            <w:tcW w:w="16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Treasury shares purchased (2)</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7,410</w:t>
            </w:r>
          </w:p>
        </w:tc>
        <w:tc>
          <w:tcPr>
            <w:tcW w:w="5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18,453</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5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980" w:type="dxa"/>
            <w:vAlign w:val="bottom"/>
          </w:tcPr>
          <w:p>
            <w:pPr>
              <w:spacing w:after="0"/>
              <w:rPr>
                <w:sz w:val="14"/>
                <w:szCs w:val="14"/>
                <w:color w:val="auto"/>
              </w:rPr>
            </w:pPr>
          </w:p>
        </w:tc>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30,877,761</w:t>
            </w: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30,388,252</w:t>
            </w: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Weighted average number of shares</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30,697,390</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30,340,740</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498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$11,424</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$12,526</w:t>
            </w:r>
          </w:p>
        </w:tc>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Income before extraordinary item</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$35,778</w:t>
            </w:r>
          </w:p>
        </w:tc>
        <w:tc>
          <w:tcPr>
            <w:tcW w:w="58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1"/>
              </w:rPr>
              <w:t>$34,192</w:t>
            </w:r>
          </w:p>
        </w:tc>
      </w:tr>
      <w:tr>
        <w:trPr>
          <w:trHeight w:val="336"/>
        </w:trPr>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Extraordinary loss on early extinguishment of debt,</w:t>
            </w: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6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9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net of tax of $828</w:t>
            </w:r>
          </w:p>
        </w:tc>
        <w:tc>
          <w:tcPr>
            <w:tcW w:w="16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$1,296</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5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980" w:type="dxa"/>
            <w:vAlign w:val="bottom"/>
          </w:tcPr>
          <w:p>
            <w:pPr>
              <w:spacing w:after="0"/>
              <w:rPr>
                <w:sz w:val="14"/>
                <w:szCs w:val="14"/>
                <w:color w:val="auto"/>
              </w:rPr>
            </w:pPr>
          </w:p>
        </w:tc>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$11,424</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$12,526</w:t>
            </w:r>
          </w:p>
        </w:tc>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$35,778</w:t>
            </w:r>
          </w:p>
        </w:tc>
        <w:tc>
          <w:tcPr>
            <w:tcW w:w="58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1"/>
              </w:rPr>
              <w:t>$32,896</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498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$0.37</w:t>
            </w:r>
          </w:p>
        </w:tc>
        <w:tc>
          <w:tcPr>
            <w:tcW w:w="58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$0.41</w:t>
            </w:r>
          </w:p>
        </w:tc>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Income per share before extraordinary item (3)</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$1.17</w:t>
            </w:r>
          </w:p>
        </w:tc>
        <w:tc>
          <w:tcPr>
            <w:tcW w:w="58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w:t>
            </w:r>
          </w:p>
        </w:tc>
      </w:tr>
      <w:tr>
        <w:trPr>
          <w:trHeight w:val="336"/>
        </w:trPr>
        <w:tc>
          <w:tcPr>
            <w:tcW w:w="16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4980" w:type="dxa"/>
            <w:vAlign w:val="bottom"/>
          </w:tcPr>
          <w:p>
            <w:pPr>
              <w:ind w:left="80"/>
              <w:spacing w:after="0"/>
              <w:rPr>
                <w:sz w:val="20"/>
                <w:szCs w:val="20"/>
                <w:color w:val="auto"/>
              </w:rPr>
            </w:pPr>
            <w:r>
              <w:rPr>
                <w:rFonts w:ascii="Courier New" w:cs="Courier New" w:eastAsia="Courier New" w:hAnsi="Courier New"/>
                <w:sz w:val="15"/>
                <w:szCs w:val="15"/>
                <w:color w:val="auto"/>
              </w:rPr>
              <w:t>Extraordinary loss on early extinguishment of debt (3)</w:t>
            </w:r>
          </w:p>
        </w:tc>
        <w:tc>
          <w:tcPr>
            <w:tcW w:w="16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($0.04)</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5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980" w:type="dxa"/>
            <w:vAlign w:val="bottom"/>
          </w:tcPr>
          <w:p>
            <w:pPr>
              <w:spacing w:after="0"/>
              <w:rPr>
                <w:sz w:val="14"/>
                <w:szCs w:val="14"/>
                <w:color w:val="auto"/>
              </w:rPr>
            </w:pPr>
          </w:p>
        </w:tc>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$0.37</w:t>
            </w:r>
          </w:p>
        </w:tc>
        <w:tc>
          <w:tcPr>
            <w:tcW w:w="5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$0.41</w:t>
            </w:r>
          </w:p>
        </w:tc>
        <w:tc>
          <w:tcPr>
            <w:tcW w:w="4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Net income per share (3)</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w:t>
            </w:r>
          </w:p>
        </w:tc>
        <w:tc>
          <w:tcPr>
            <w:tcW w:w="5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498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166" w:lineRule="exact"/>
        <w:rPr>
          <w:sz w:val="20"/>
          <w:szCs w:val="20"/>
          <w:color w:val="auto"/>
        </w:rPr>
      </w:pPr>
    </w:p>
    <w:p>
      <w:pPr>
        <w:ind w:left="880" w:hanging="346"/>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Class A and Class B Common Stock</w:t>
      </w:r>
    </w:p>
    <w:p>
      <w:pPr>
        <w:spacing w:after="0" w:line="166" w:lineRule="exact"/>
        <w:rPr>
          <w:rFonts w:ascii="Courier New" w:cs="Courier New" w:eastAsia="Courier New" w:hAnsi="Courier New"/>
          <w:sz w:val="15"/>
          <w:szCs w:val="15"/>
          <w:color w:val="auto"/>
        </w:rPr>
      </w:pPr>
    </w:p>
    <w:p>
      <w:pPr>
        <w:ind w:left="880" w:hanging="346"/>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as follows:</w:t>
      </w:r>
    </w:p>
    <w:p>
      <w:pPr>
        <w:spacing w:after="0" w:line="5" w:lineRule="exact"/>
        <w:rPr>
          <w:sz w:val="20"/>
          <w:szCs w:val="20"/>
          <w:color w:val="auto"/>
        </w:rPr>
      </w:pPr>
    </w:p>
    <w:p>
      <w:pPr>
        <w:jc w:val="both"/>
        <w:ind w:left="1140" w:right="4200"/>
        <w:spacing w:after="0" w:line="235" w:lineRule="auto"/>
        <w:rPr>
          <w:sz w:val="20"/>
          <w:szCs w:val="20"/>
          <w:color w:val="auto"/>
        </w:rPr>
      </w:pPr>
      <w:r>
        <w:rPr>
          <w:rFonts w:ascii="Courier New" w:cs="Courier New" w:eastAsia="Courier New" w:hAnsi="Courier New"/>
          <w:sz w:val="15"/>
          <w:szCs w:val="15"/>
          <w:color w:val="auto"/>
        </w:rPr>
        <w:t>number of shares multiplied by the reciprocal of the number of days outstanding (or the reciprocal of the number of days held in treasury for treasury stock purchases) divided by the number of days in the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ADJUSTMENTS TO ENDING SHARES:</w:t>
            </w:r>
          </w:p>
        </w:tc>
        <w:tc>
          <w:tcPr>
            <w:tcW w:w="3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9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Number of days in period</w:t>
            </w:r>
          </w:p>
        </w:tc>
      </w:tr>
      <w:tr>
        <w:trPr>
          <w:trHeight w:val="168"/>
        </w:trPr>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Three months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Nine months</w:t>
            </w:r>
          </w:p>
        </w:tc>
      </w:tr>
      <w:tr>
        <w:trPr>
          <w:trHeight w:val="168"/>
        </w:trPr>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274</w:t>
            </w:r>
          </w:p>
        </w:tc>
      </w:tr>
      <w:tr>
        <w:trPr>
          <w:trHeight w:val="168"/>
        </w:trPr>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273</w:t>
            </w:r>
          </w:p>
        </w:tc>
      </w:tr>
      <w:tr>
        <w:trPr>
          <w:trHeight w:val="168"/>
        </w:trPr>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316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rPr>
              <w:t>Reciprocal days</w:t>
            </w:r>
          </w:p>
        </w:tc>
        <w:tc>
          <w:tcPr>
            <w:tcW w:w="3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2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Shares adjustment</w:t>
            </w:r>
          </w:p>
        </w:tc>
      </w:tr>
      <w:tr>
        <w:trPr>
          <w:trHeight w:val="168"/>
        </w:trPr>
        <w:tc>
          <w:tcPr>
            <w:tcW w:w="31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c>
          <w:tcPr>
            <w:tcW w:w="3320" w:type="dxa"/>
            <w:vAlign w:val="bottom"/>
          </w:tcPr>
          <w:p>
            <w:pPr>
              <w:spacing w:after="0"/>
              <w:rPr>
                <w:sz w:val="14"/>
                <w:szCs w:val="14"/>
                <w:color w:val="auto"/>
              </w:rPr>
            </w:pPr>
          </w:p>
        </w:tc>
        <w:tc>
          <w:tcPr>
            <w:tcW w:w="4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Three months</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Nine months</w:t>
            </w:r>
          </w:p>
        </w:tc>
        <w:tc>
          <w:tcPr>
            <w:tcW w:w="3320" w:type="dxa"/>
            <w:vAlign w:val="bottom"/>
          </w:tcPr>
          <w:p>
            <w:pPr>
              <w:spacing w:after="0"/>
              <w:rPr>
                <w:sz w:val="24"/>
                <w:szCs w:val="24"/>
                <w:color w:val="auto"/>
              </w:rPr>
            </w:pP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Shares</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Three months</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Nine months</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320" w:type="dxa"/>
            <w:vAlign w:val="bottom"/>
          </w:tcPr>
          <w:p>
            <w:pPr>
              <w:spacing w:after="0"/>
              <w:rPr>
                <w:sz w:val="14"/>
                <w:szCs w:val="14"/>
                <w:color w:val="auto"/>
              </w:rPr>
            </w:pPr>
          </w:p>
        </w:tc>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3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1996</w:t>
            </w:r>
          </w:p>
        </w:tc>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Shares Contributed to ESOP:</w:t>
            </w:r>
          </w:p>
        </w:tc>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w:t>
            </w:r>
          </w:p>
        </w:tc>
        <w:tc>
          <w:tcPr>
            <w:tcW w:w="3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31-Jan-96</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12,969</w:t>
            </w:r>
          </w:p>
        </w:tc>
        <w:tc>
          <w:tcPr>
            <w:tcW w:w="14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1,420</w:t>
            </w:r>
          </w:p>
        </w:tc>
      </w:tr>
      <w:tr>
        <w:trPr>
          <w:trHeight w:val="168"/>
        </w:trPr>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w:t>
            </w:r>
          </w:p>
        </w:tc>
        <w:tc>
          <w:tcPr>
            <w:tcW w:w="3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29-Feb-96</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136,670</w:t>
            </w:r>
          </w:p>
        </w:tc>
        <w:tc>
          <w:tcPr>
            <w:tcW w:w="14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29,429</w:t>
            </w:r>
          </w:p>
        </w:tc>
      </w:tr>
      <w:tr>
        <w:trPr>
          <w:trHeight w:val="168"/>
        </w:trPr>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w:t>
            </w:r>
          </w:p>
        </w:tc>
        <w:tc>
          <w:tcPr>
            <w:tcW w:w="3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31-Mar-96</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11,616</w:t>
            </w:r>
          </w:p>
        </w:tc>
        <w:tc>
          <w:tcPr>
            <w:tcW w:w="14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3,815</w:t>
            </w:r>
          </w:p>
        </w:tc>
      </w:tr>
      <w:tr>
        <w:trPr>
          <w:trHeight w:val="168"/>
        </w:trPr>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w:t>
            </w:r>
          </w:p>
        </w:tc>
        <w:tc>
          <w:tcPr>
            <w:tcW w:w="3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30-Apr-96</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10,790</w:t>
            </w:r>
          </w:p>
        </w:tc>
        <w:tc>
          <w:tcPr>
            <w:tcW w:w="14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4,726</w:t>
            </w:r>
          </w:p>
        </w:tc>
      </w:tr>
      <w:tr>
        <w:trPr>
          <w:trHeight w:val="168"/>
        </w:trPr>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151</w:t>
            </w:r>
          </w:p>
        </w:tc>
        <w:tc>
          <w:tcPr>
            <w:tcW w:w="3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31-May-96</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12,658</w:t>
            </w:r>
          </w:p>
        </w:tc>
        <w:tc>
          <w:tcPr>
            <w:tcW w:w="14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6,976</w:t>
            </w:r>
          </w:p>
        </w:tc>
      </w:tr>
      <w:tr>
        <w:trPr>
          <w:trHeight w:val="168"/>
        </w:trPr>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181</w:t>
            </w:r>
          </w:p>
        </w:tc>
        <w:tc>
          <w:tcPr>
            <w:tcW w:w="3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30-Jun-96</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10,383</w:t>
            </w:r>
          </w:p>
        </w:tc>
        <w:tc>
          <w:tcPr>
            <w:tcW w:w="14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6,859</w:t>
            </w:r>
          </w:p>
        </w:tc>
      </w:tr>
      <w:tr>
        <w:trPr>
          <w:trHeight w:val="168"/>
        </w:trPr>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212</w:t>
            </w:r>
          </w:p>
        </w:tc>
        <w:tc>
          <w:tcPr>
            <w:tcW w:w="3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31-Jul-96</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12,253</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3,996</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9,480</w:t>
            </w:r>
          </w:p>
        </w:tc>
      </w:tr>
      <w:tr>
        <w:trPr>
          <w:trHeight w:val="168"/>
        </w:trPr>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243</w:t>
            </w:r>
          </w:p>
        </w:tc>
        <w:tc>
          <w:tcPr>
            <w:tcW w:w="3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31-Aug-96</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13,016</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8,630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11,543</w:t>
            </w:r>
          </w:p>
        </w:tc>
      </w:tr>
      <w:tr>
        <w:trPr>
          <w:trHeight w:val="168"/>
        </w:trPr>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273</w:t>
            </w:r>
          </w:p>
        </w:tc>
        <w:tc>
          <w:tcPr>
            <w:tcW w:w="3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30-Sep-96</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11,067</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10,946</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11,027</w:t>
            </w:r>
          </w:p>
        </w:tc>
      </w:tr>
      <w:tr>
        <w:trPr>
          <w:trHeight w:val="336"/>
        </w:trPr>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w:t>
            </w:r>
          </w:p>
        </w:tc>
      </w:tr>
      <w:tr>
        <w:trPr>
          <w:trHeight w:val="168"/>
        </w:trPr>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Totals</w:t>
            </w:r>
          </w:p>
        </w:tc>
        <w:tc>
          <w:tcPr>
            <w:tcW w:w="180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23,572</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85,275</w:t>
            </w:r>
          </w:p>
        </w:tc>
      </w:tr>
      <w:tr>
        <w:trPr>
          <w:trHeight w:val="168"/>
        </w:trPr>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bl>
    <w:p>
      <w:pPr>
        <w:sectPr>
          <w:pgSz w:w="11900" w:h="16838" w:orient="portrait"/>
          <w:cols w:equalWidth="0" w:num="1">
            <w:col w:w="11200"/>
          </w:cols>
          <w:pgMar w:left="220" w:top="785" w:right="47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340" w:type="dxa"/>
            <w:vAlign w:val="bottom"/>
          </w:tcPr>
          <w:p>
            <w:pPr>
              <w:ind w:left="220"/>
              <w:spacing w:after="0"/>
              <w:rPr>
                <w:sz w:val="20"/>
                <w:szCs w:val="20"/>
                <w:color w:val="auto"/>
              </w:rPr>
            </w:pPr>
            <w:r>
              <w:rPr>
                <w:rFonts w:ascii="Courier New" w:cs="Courier New" w:eastAsia="Courier New" w:hAnsi="Courier New"/>
                <w:sz w:val="15"/>
                <w:szCs w:val="15"/>
                <w:color w:val="auto"/>
              </w:rPr>
              <w:t>Shares Issued Under Option or to Directors:</w:t>
            </w: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20-May-96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2,255</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1,152</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22-May-96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3,110</w:t>
            </w:r>
          </w:p>
        </w:tc>
      </w:tr>
      <w:tr>
        <w:trPr>
          <w:trHeight w:val="336"/>
        </w:trPr>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340" w:type="dxa"/>
            <w:vAlign w:val="bottom"/>
          </w:tcPr>
          <w:p>
            <w:pPr>
              <w:jc w:val="center"/>
              <w:ind w:right="2427"/>
              <w:spacing w:after="0" w:line="168" w:lineRule="exact"/>
              <w:rPr>
                <w:sz w:val="20"/>
                <w:szCs w:val="20"/>
                <w:color w:val="auto"/>
              </w:rPr>
            </w:pPr>
            <w:r>
              <w:rPr>
                <w:rFonts w:ascii="Courier New" w:cs="Courier New" w:eastAsia="Courier New" w:hAnsi="Courier New"/>
                <w:sz w:val="15"/>
                <w:szCs w:val="15"/>
                <w:color w:val="auto"/>
                <w:w w:val="96"/>
              </w:rPr>
              <w:t>Totals</w:t>
            </w:r>
          </w:p>
        </w:tc>
        <w:tc>
          <w:tcPr>
            <w:tcW w:w="920" w:type="dxa"/>
            <w:vAlign w:val="bottom"/>
          </w:tcPr>
          <w:p>
            <w:pPr>
              <w:spacing w:after="0"/>
              <w:rPr>
                <w:sz w:val="14"/>
                <w:szCs w:val="14"/>
                <w:color w:val="auto"/>
              </w:rPr>
            </w:pP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4,262</w:t>
            </w:r>
          </w:p>
        </w:tc>
      </w:tr>
      <w:tr>
        <w:trPr>
          <w:trHeight w:val="168"/>
        </w:trPr>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40" w:type="dxa"/>
            <w:vAlign w:val="bottom"/>
          </w:tcPr>
          <w:p>
            <w:pPr>
              <w:ind w:left="220"/>
              <w:spacing w:after="0"/>
              <w:rPr>
                <w:sz w:val="20"/>
                <w:szCs w:val="20"/>
                <w:color w:val="auto"/>
              </w:rPr>
            </w:pPr>
            <w:r>
              <w:rPr>
                <w:rFonts w:ascii="Courier New" w:cs="Courier New" w:eastAsia="Courier New" w:hAnsi="Courier New"/>
                <w:sz w:val="15"/>
                <w:szCs w:val="15"/>
                <w:color w:val="auto"/>
              </w:rPr>
              <w:t>Treasury Shares Purchased:</w:t>
            </w: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17-Jan-96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91,000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5,314</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13-Mar-96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13,139</w:t>
            </w:r>
          </w:p>
        </w:tc>
      </w:tr>
      <w:tr>
        <w:trPr>
          <w:trHeight w:val="336"/>
        </w:trPr>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340" w:type="dxa"/>
            <w:vAlign w:val="bottom"/>
          </w:tcPr>
          <w:p>
            <w:pPr>
              <w:jc w:val="center"/>
              <w:ind w:right="2427"/>
              <w:spacing w:after="0" w:line="168" w:lineRule="exact"/>
              <w:rPr>
                <w:sz w:val="20"/>
                <w:szCs w:val="20"/>
                <w:color w:val="auto"/>
              </w:rPr>
            </w:pPr>
            <w:r>
              <w:rPr>
                <w:rFonts w:ascii="Courier New" w:cs="Courier New" w:eastAsia="Courier New" w:hAnsi="Courier New"/>
                <w:sz w:val="15"/>
                <w:szCs w:val="15"/>
                <w:color w:val="auto"/>
                <w:w w:val="96"/>
              </w:rPr>
              <w:t>Totals</w:t>
            </w:r>
          </w:p>
        </w:tc>
        <w:tc>
          <w:tcPr>
            <w:tcW w:w="920" w:type="dxa"/>
            <w:vAlign w:val="bottom"/>
          </w:tcPr>
          <w:p>
            <w:pPr>
              <w:spacing w:after="0"/>
              <w:rPr>
                <w:sz w:val="14"/>
                <w:szCs w:val="14"/>
                <w:color w:val="auto"/>
              </w:rPr>
            </w:pP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18,453</w:t>
            </w:r>
          </w:p>
        </w:tc>
      </w:tr>
      <w:tr>
        <w:trPr>
          <w:trHeight w:val="168"/>
        </w:trPr>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340" w:type="dxa"/>
            <w:vAlign w:val="bottom"/>
          </w:tcPr>
          <w:p>
            <w:pPr>
              <w:jc w:val="center"/>
              <w:ind w:right="2407"/>
              <w:spacing w:after="0" w:line="168" w:lineRule="exact"/>
              <w:rPr>
                <w:sz w:val="20"/>
                <w:szCs w:val="20"/>
                <w:color w:val="auto"/>
              </w:rPr>
            </w:pPr>
            <w:r>
              <w:rPr>
                <w:rFonts w:ascii="Courier New" w:cs="Courier New" w:eastAsia="Courier New" w:hAnsi="Courier New"/>
                <w:sz w:val="15"/>
                <w:szCs w:val="15"/>
                <w:color w:val="auto"/>
                <w:w w:val="94"/>
              </w:rPr>
              <w:t>1997</w:t>
            </w: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3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Shares Contributed to ESOP:</w:t>
            </w: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31-Jan-97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12,002</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1,319</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28-Feb-97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58,773</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12,487</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31-Mar-97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12,126</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3,953</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30-Apr-97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12,380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5,396</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31-May-97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12,193</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6,699</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30-Jun-97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11,243</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7,413</w:t>
            </w:r>
          </w:p>
        </w:tc>
      </w:tr>
      <w:tr>
        <w:trPr>
          <w:trHeight w:val="168"/>
        </w:trPr>
        <w:tc>
          <w:tcPr>
            <w:tcW w:w="1320" w:type="dxa"/>
            <w:vAlign w:val="bottom"/>
          </w:tcPr>
          <w:p>
            <w:pPr>
              <w:jc w:val="right"/>
              <w:ind w:right="551"/>
              <w:spacing w:after="0" w:line="168" w:lineRule="exact"/>
              <w:rPr>
                <w:sz w:val="20"/>
                <w:szCs w:val="20"/>
                <w:color w:val="auto"/>
              </w:rPr>
            </w:pPr>
            <w:r>
              <w:rPr>
                <w:rFonts w:ascii="Courier New" w:cs="Courier New" w:eastAsia="Courier New" w:hAnsi="Courier New"/>
                <w:sz w:val="15"/>
                <w:szCs w:val="15"/>
                <w:color w:val="auto"/>
              </w:rPr>
              <w:t>30</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31-Jul-97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10,555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3,442</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8,158</w:t>
            </w:r>
          </w:p>
        </w:tc>
      </w:tr>
      <w:tr>
        <w:trPr>
          <w:trHeight w:val="168"/>
        </w:trPr>
        <w:tc>
          <w:tcPr>
            <w:tcW w:w="1320" w:type="dxa"/>
            <w:vAlign w:val="bottom"/>
          </w:tcPr>
          <w:p>
            <w:pPr>
              <w:jc w:val="right"/>
              <w:ind w:right="551"/>
              <w:spacing w:after="0" w:line="168" w:lineRule="exact"/>
              <w:rPr>
                <w:sz w:val="20"/>
                <w:szCs w:val="20"/>
                <w:color w:val="auto"/>
              </w:rPr>
            </w:pPr>
            <w:r>
              <w:rPr>
                <w:rFonts w:ascii="Courier New" w:cs="Courier New" w:eastAsia="Courier New" w:hAnsi="Courier New"/>
                <w:sz w:val="15"/>
                <w:szCs w:val="15"/>
                <w:color w:val="auto"/>
              </w:rPr>
              <w:t>61</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31-Aug-97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9,406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6,236</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8,338</w:t>
            </w:r>
          </w:p>
        </w:tc>
      </w:tr>
      <w:tr>
        <w:trPr>
          <w:trHeight w:val="168"/>
        </w:trPr>
        <w:tc>
          <w:tcPr>
            <w:tcW w:w="1320" w:type="dxa"/>
            <w:vAlign w:val="bottom"/>
          </w:tcPr>
          <w:p>
            <w:pPr>
              <w:jc w:val="right"/>
              <w:ind w:right="551"/>
              <w:spacing w:after="0" w:line="168" w:lineRule="exact"/>
              <w:rPr>
                <w:sz w:val="20"/>
                <w:szCs w:val="20"/>
                <w:color w:val="auto"/>
              </w:rPr>
            </w:pPr>
            <w:r>
              <w:rPr>
                <w:rFonts w:ascii="Courier New" w:cs="Courier New" w:eastAsia="Courier New" w:hAnsi="Courier New"/>
                <w:sz w:val="15"/>
                <w:szCs w:val="15"/>
                <w:color w:val="auto"/>
              </w:rPr>
              <w:t>91</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30-Sep-97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10,061</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9,952</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10,024</w:t>
            </w:r>
          </w:p>
        </w:tc>
      </w:tr>
      <w:tr>
        <w:trPr>
          <w:trHeight w:val="336"/>
        </w:trPr>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340" w:type="dxa"/>
            <w:vAlign w:val="bottom"/>
          </w:tcPr>
          <w:p>
            <w:pPr>
              <w:jc w:val="center"/>
              <w:ind w:right="2427"/>
              <w:spacing w:after="0" w:line="168" w:lineRule="exact"/>
              <w:rPr>
                <w:sz w:val="20"/>
                <w:szCs w:val="20"/>
                <w:color w:val="auto"/>
              </w:rPr>
            </w:pPr>
            <w:r>
              <w:rPr>
                <w:rFonts w:ascii="Courier New" w:cs="Courier New" w:eastAsia="Courier New" w:hAnsi="Courier New"/>
                <w:sz w:val="15"/>
                <w:szCs w:val="15"/>
                <w:color w:val="auto"/>
                <w:w w:val="96"/>
              </w:rPr>
              <w:t>Totals</w:t>
            </w:r>
          </w:p>
        </w:tc>
        <w:tc>
          <w:tcPr>
            <w:tcW w:w="92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19,630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63,787</w:t>
            </w:r>
          </w:p>
        </w:tc>
      </w:tr>
      <w:tr>
        <w:trPr>
          <w:trHeight w:val="168"/>
        </w:trPr>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40" w:type="dxa"/>
            <w:vAlign w:val="bottom"/>
          </w:tcPr>
          <w:p>
            <w:pPr>
              <w:ind w:left="220"/>
              <w:spacing w:after="0"/>
              <w:rPr>
                <w:sz w:val="20"/>
                <w:szCs w:val="20"/>
                <w:color w:val="auto"/>
              </w:rPr>
            </w:pPr>
            <w:r>
              <w:rPr>
                <w:rFonts w:ascii="Courier New" w:cs="Courier New" w:eastAsia="Courier New" w:hAnsi="Courier New"/>
                <w:sz w:val="15"/>
                <w:szCs w:val="15"/>
                <w:color w:val="auto"/>
              </w:rPr>
              <w:t>Shares Issued Under Option or to Directors:</w:t>
            </w: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02-Jan-97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03-Jan-97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06-Jan-97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07-Jan-97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08-Jan-97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30-Jan-97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3,962</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03-Feb-97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2,418</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07-Feb-97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678</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12-Feb-97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4,154</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13-Feb-97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221</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14-Feb-97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4,610</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18-Feb-97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1,758</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02-Apr-97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21-Apr-97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2,922</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1,177</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09-Jun-97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1,456</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12-Jun-97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10,622</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13-Jun-97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6,090</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18-Jun-97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5,354</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19-Jun-97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11,886</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25-Jun-97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3,205</w:t>
            </w:r>
          </w:p>
        </w:tc>
      </w:tr>
      <w:tr>
        <w:trPr>
          <w:trHeight w:val="168"/>
        </w:trPr>
        <w:tc>
          <w:tcPr>
            <w:tcW w:w="1320" w:type="dxa"/>
            <w:vAlign w:val="bottom"/>
          </w:tcPr>
          <w:p>
            <w:pPr>
              <w:jc w:val="right"/>
              <w:ind w:right="1171"/>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26-Jun-97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9,026</w:t>
            </w:r>
          </w:p>
        </w:tc>
      </w:tr>
      <w:tr>
        <w:trPr>
          <w:trHeight w:val="168"/>
        </w:trPr>
        <w:tc>
          <w:tcPr>
            <w:tcW w:w="1320" w:type="dxa"/>
            <w:vAlign w:val="bottom"/>
          </w:tcPr>
          <w:p>
            <w:pPr>
              <w:jc w:val="right"/>
              <w:ind w:right="551"/>
              <w:spacing w:after="0" w:line="168" w:lineRule="exact"/>
              <w:rPr>
                <w:sz w:val="20"/>
                <w:szCs w:val="20"/>
                <w:color w:val="auto"/>
              </w:rPr>
            </w:pPr>
            <w:r>
              <w:rPr>
                <w:rFonts w:ascii="Courier New" w:cs="Courier New" w:eastAsia="Courier New" w:hAnsi="Courier New"/>
                <w:sz w:val="15"/>
                <w:szCs w:val="15"/>
                <w:color w:val="auto"/>
              </w:rPr>
              <w:t>21</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22-Jul-97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1,164</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3,774</w:t>
            </w:r>
          </w:p>
        </w:tc>
      </w:tr>
      <w:tr>
        <w:trPr>
          <w:trHeight w:val="168"/>
        </w:trPr>
        <w:tc>
          <w:tcPr>
            <w:tcW w:w="1320" w:type="dxa"/>
            <w:vAlign w:val="bottom"/>
          </w:tcPr>
          <w:p>
            <w:pPr>
              <w:jc w:val="right"/>
              <w:ind w:right="551"/>
              <w:spacing w:after="0" w:line="168" w:lineRule="exact"/>
              <w:rPr>
                <w:sz w:val="20"/>
                <w:szCs w:val="20"/>
                <w:color w:val="auto"/>
              </w:rPr>
            </w:pPr>
            <w:r>
              <w:rPr>
                <w:rFonts w:ascii="Courier New" w:cs="Courier New" w:eastAsia="Courier New" w:hAnsi="Courier New"/>
                <w:sz w:val="15"/>
                <w:szCs w:val="15"/>
                <w:color w:val="auto"/>
              </w:rPr>
              <w:t>23</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24-Jul-97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5,500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16,440</w:t>
            </w:r>
          </w:p>
        </w:tc>
      </w:tr>
      <w:tr>
        <w:trPr>
          <w:trHeight w:val="168"/>
        </w:trPr>
        <w:tc>
          <w:tcPr>
            <w:tcW w:w="1320" w:type="dxa"/>
            <w:vAlign w:val="bottom"/>
          </w:tcPr>
          <w:p>
            <w:pPr>
              <w:jc w:val="right"/>
              <w:ind w:right="551"/>
              <w:spacing w:after="0" w:line="168" w:lineRule="exact"/>
              <w:rPr>
                <w:sz w:val="20"/>
                <w:szCs w:val="20"/>
                <w:color w:val="auto"/>
              </w:rPr>
            </w:pPr>
            <w:r>
              <w:rPr>
                <w:rFonts w:ascii="Courier New" w:cs="Courier New" w:eastAsia="Courier New" w:hAnsi="Courier New"/>
                <w:sz w:val="15"/>
                <w:szCs w:val="15"/>
                <w:color w:val="auto"/>
              </w:rPr>
              <w:t>24</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25-Jul-97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15,652</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45,055</w:t>
            </w:r>
          </w:p>
        </w:tc>
      </w:tr>
      <w:tr>
        <w:trPr>
          <w:trHeight w:val="168"/>
        </w:trPr>
        <w:tc>
          <w:tcPr>
            <w:tcW w:w="1320" w:type="dxa"/>
            <w:vAlign w:val="bottom"/>
          </w:tcPr>
          <w:p>
            <w:pPr>
              <w:jc w:val="right"/>
              <w:ind w:right="551"/>
              <w:spacing w:after="0" w:line="168" w:lineRule="exact"/>
              <w:rPr>
                <w:sz w:val="20"/>
                <w:szCs w:val="20"/>
                <w:color w:val="auto"/>
              </w:rPr>
            </w:pPr>
            <w:r>
              <w:rPr>
                <w:rFonts w:ascii="Courier New" w:cs="Courier New" w:eastAsia="Courier New" w:hAnsi="Courier New"/>
                <w:sz w:val="15"/>
                <w:szCs w:val="15"/>
                <w:color w:val="auto"/>
              </w:rPr>
              <w:t>30</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31-Jul-97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8,739</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20,713</w:t>
            </w:r>
          </w:p>
        </w:tc>
      </w:tr>
      <w:tr>
        <w:trPr>
          <w:trHeight w:val="168"/>
        </w:trPr>
        <w:tc>
          <w:tcPr>
            <w:tcW w:w="1320" w:type="dxa"/>
            <w:vAlign w:val="bottom"/>
          </w:tcPr>
          <w:p>
            <w:pPr>
              <w:jc w:val="right"/>
              <w:ind w:right="551"/>
              <w:spacing w:after="0" w:line="168" w:lineRule="exact"/>
              <w:rPr>
                <w:sz w:val="20"/>
                <w:szCs w:val="20"/>
                <w:color w:val="auto"/>
              </w:rPr>
            </w:pPr>
            <w:r>
              <w:rPr>
                <w:rFonts w:ascii="Courier New" w:cs="Courier New" w:eastAsia="Courier New" w:hAnsi="Courier New"/>
                <w:sz w:val="15"/>
                <w:szCs w:val="15"/>
                <w:color w:val="auto"/>
              </w:rPr>
              <w:t>31</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212</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01-Aug-97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w:t>
            </w:r>
          </w:p>
        </w:tc>
      </w:tr>
      <w:tr>
        <w:trPr>
          <w:trHeight w:val="168"/>
        </w:trPr>
        <w:tc>
          <w:tcPr>
            <w:tcW w:w="1320" w:type="dxa"/>
            <w:vAlign w:val="bottom"/>
          </w:tcPr>
          <w:p>
            <w:pPr>
              <w:jc w:val="right"/>
              <w:ind w:right="551"/>
              <w:spacing w:after="0" w:line="168" w:lineRule="exact"/>
              <w:rPr>
                <w:sz w:val="20"/>
                <w:szCs w:val="20"/>
                <w:color w:val="auto"/>
              </w:rPr>
            </w:pPr>
            <w:r>
              <w:rPr>
                <w:rFonts w:ascii="Courier New" w:cs="Courier New" w:eastAsia="Courier New" w:hAnsi="Courier New"/>
                <w:sz w:val="15"/>
                <w:szCs w:val="15"/>
                <w:color w:val="auto"/>
              </w:rPr>
              <w:t>35</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05-Aug-97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6,391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13,292</w:t>
            </w:r>
          </w:p>
        </w:tc>
      </w:tr>
      <w:tr>
        <w:trPr>
          <w:trHeight w:val="168"/>
        </w:trPr>
        <w:tc>
          <w:tcPr>
            <w:tcW w:w="1320" w:type="dxa"/>
            <w:vAlign w:val="bottom"/>
          </w:tcPr>
          <w:p>
            <w:pPr>
              <w:jc w:val="right"/>
              <w:ind w:right="551"/>
              <w:spacing w:after="0" w:line="168" w:lineRule="exact"/>
              <w:rPr>
                <w:sz w:val="20"/>
                <w:szCs w:val="20"/>
                <w:color w:val="auto"/>
              </w:rPr>
            </w:pPr>
            <w:r>
              <w:rPr>
                <w:rFonts w:ascii="Courier New" w:cs="Courier New" w:eastAsia="Courier New" w:hAnsi="Courier New"/>
                <w:sz w:val="15"/>
                <w:szCs w:val="15"/>
                <w:color w:val="auto"/>
              </w:rPr>
              <w:t>36</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w:t>
            </w:r>
          </w:p>
        </w:tc>
        <w:tc>
          <w:tcPr>
            <w:tcW w:w="4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06-Aug-97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795</w:t>
            </w:r>
          </w:p>
        </w:tc>
      </w:tr>
    </w:tbl>
    <w:p>
      <w:pPr>
        <w:sectPr>
          <w:pgSz w:w="11900" w:h="16838" w:orient="portrait"/>
          <w:cols w:equalWidth="0" w:num="1">
            <w:col w:w="10420"/>
          </w:cols>
          <w:pgMar w:left="840" w:top="617" w:right="639" w:bottom="1440" w:gutter="0" w:footer="0" w:header="0"/>
        </w:sectPr>
      </w:pPr>
    </w:p>
    <w:bookmarkStart w:id="12" w:name="page13"/>
    <w:bookmarkEnd w:id="12"/>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320" w:type="dxa"/>
            <w:vAlign w:val="bottom"/>
          </w:tcPr>
          <w:p>
            <w:pPr>
              <w:jc w:val="right"/>
              <w:ind w:right="548"/>
              <w:spacing w:after="0"/>
              <w:rPr>
                <w:sz w:val="20"/>
                <w:szCs w:val="20"/>
                <w:color w:val="auto"/>
              </w:rPr>
            </w:pPr>
            <w:r>
              <w:rPr>
                <w:rFonts w:ascii="Courier New" w:cs="Courier New" w:eastAsia="Courier New" w:hAnsi="Courier New"/>
                <w:sz w:val="15"/>
                <w:szCs w:val="15"/>
                <w:color w:val="auto"/>
              </w:rPr>
              <w:t>37</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w:t>
            </w:r>
          </w:p>
        </w:tc>
        <w:tc>
          <w:tcPr>
            <w:tcW w:w="3600" w:type="dxa"/>
            <w:vAlign w:val="bottom"/>
          </w:tcPr>
          <w:p>
            <w:pPr>
              <w:ind w:left="480"/>
              <w:spacing w:after="0"/>
              <w:rPr>
                <w:sz w:val="20"/>
                <w:szCs w:val="20"/>
                <w:color w:val="auto"/>
              </w:rPr>
            </w:pPr>
            <w:r>
              <w:rPr>
                <w:rFonts w:ascii="Courier New" w:cs="Courier New" w:eastAsia="Courier New" w:hAnsi="Courier New"/>
                <w:sz w:val="15"/>
                <w:szCs w:val="15"/>
                <w:color w:val="auto"/>
              </w:rPr>
              <w:t>07-Aug-97</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402</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799</w:t>
            </w:r>
          </w:p>
        </w:tc>
      </w:tr>
      <w:tr>
        <w:trPr>
          <w:trHeight w:val="168"/>
        </w:trPr>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38</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w:t>
            </w:r>
          </w:p>
        </w:tc>
        <w:tc>
          <w:tcPr>
            <w:tcW w:w="3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08-Aug-97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5,163</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10,027</w:t>
            </w:r>
          </w:p>
        </w:tc>
      </w:tr>
      <w:tr>
        <w:trPr>
          <w:trHeight w:val="168"/>
        </w:trPr>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42</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w:t>
            </w:r>
          </w:p>
        </w:tc>
        <w:tc>
          <w:tcPr>
            <w:tcW w:w="3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12-Aug-97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2,042</w:t>
            </w:r>
          </w:p>
        </w:tc>
      </w:tr>
      <w:tr>
        <w:trPr>
          <w:trHeight w:val="168"/>
        </w:trPr>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44</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w:t>
            </w:r>
          </w:p>
        </w:tc>
        <w:tc>
          <w:tcPr>
            <w:tcW w:w="3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14-Aug-97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239</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412</w:t>
            </w:r>
          </w:p>
        </w:tc>
      </w:tr>
      <w:tr>
        <w:trPr>
          <w:trHeight w:val="168"/>
        </w:trPr>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48</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w:t>
            </w:r>
          </w:p>
        </w:tc>
        <w:tc>
          <w:tcPr>
            <w:tcW w:w="3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18-Aug-97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939</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1,510</w:t>
            </w:r>
          </w:p>
        </w:tc>
      </w:tr>
      <w:tr>
        <w:trPr>
          <w:trHeight w:val="168"/>
        </w:trPr>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49</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w:t>
            </w:r>
          </w:p>
        </w:tc>
        <w:tc>
          <w:tcPr>
            <w:tcW w:w="3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19-Aug-97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426</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674</w:t>
            </w:r>
          </w:p>
        </w:tc>
      </w:tr>
      <w:tr>
        <w:trPr>
          <w:trHeight w:val="168"/>
        </w:trPr>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50</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w:t>
            </w:r>
          </w:p>
        </w:tc>
        <w:tc>
          <w:tcPr>
            <w:tcW w:w="3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20-Aug-97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1,848</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2,877</w:t>
            </w:r>
          </w:p>
        </w:tc>
      </w:tr>
      <w:tr>
        <w:trPr>
          <w:trHeight w:val="168"/>
        </w:trPr>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52</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w:t>
            </w:r>
          </w:p>
        </w:tc>
        <w:tc>
          <w:tcPr>
            <w:tcW w:w="3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22-Aug-97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1,018</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1,536</w:t>
            </w:r>
          </w:p>
        </w:tc>
      </w:tr>
      <w:tr>
        <w:trPr>
          <w:trHeight w:val="168"/>
        </w:trPr>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55</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w:t>
            </w:r>
          </w:p>
        </w:tc>
        <w:tc>
          <w:tcPr>
            <w:tcW w:w="3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25-Aug-97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2,571</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3,717</w:t>
            </w:r>
          </w:p>
        </w:tc>
      </w:tr>
      <w:tr>
        <w:trPr>
          <w:trHeight w:val="168"/>
        </w:trPr>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56</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237</w:t>
            </w:r>
          </w:p>
        </w:tc>
        <w:tc>
          <w:tcPr>
            <w:tcW w:w="3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26-Aug-97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1,096</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1,563</w:t>
            </w:r>
          </w:p>
        </w:tc>
      </w:tr>
      <w:tr>
        <w:trPr>
          <w:trHeight w:val="168"/>
        </w:trPr>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63</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w:t>
            </w:r>
          </w:p>
        </w:tc>
        <w:tc>
          <w:tcPr>
            <w:tcW w:w="3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02-Sep-97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685</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894</w:t>
            </w:r>
          </w:p>
        </w:tc>
      </w:tr>
      <w:tr>
        <w:trPr>
          <w:trHeight w:val="168"/>
        </w:trPr>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64</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w:t>
            </w:r>
          </w:p>
        </w:tc>
        <w:tc>
          <w:tcPr>
            <w:tcW w:w="3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03-Sep-97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417</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538</w:t>
            </w:r>
          </w:p>
        </w:tc>
      </w:tr>
      <w:tr>
        <w:trPr>
          <w:trHeight w:val="168"/>
        </w:trPr>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65</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w:t>
            </w:r>
          </w:p>
        </w:tc>
        <w:tc>
          <w:tcPr>
            <w:tcW w:w="3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04-Sep-97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707</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901</w:t>
            </w:r>
          </w:p>
        </w:tc>
      </w:tr>
      <w:tr>
        <w:trPr>
          <w:trHeight w:val="168"/>
        </w:trPr>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66</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247</w:t>
            </w:r>
          </w:p>
        </w:tc>
        <w:tc>
          <w:tcPr>
            <w:tcW w:w="3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05-Sep-97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3,157</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3,981</w:t>
            </w:r>
          </w:p>
        </w:tc>
      </w:tr>
      <w:tr>
        <w:trPr>
          <w:trHeight w:val="168"/>
        </w:trPr>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72</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w:t>
            </w:r>
          </w:p>
        </w:tc>
        <w:tc>
          <w:tcPr>
            <w:tcW w:w="3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11-Sep-97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783</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927</w:t>
            </w:r>
          </w:p>
        </w:tc>
      </w:tr>
      <w:tr>
        <w:trPr>
          <w:trHeight w:val="168"/>
        </w:trPr>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73</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254</w:t>
            </w:r>
          </w:p>
        </w:tc>
        <w:tc>
          <w:tcPr>
            <w:tcW w:w="3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12-Sep-97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6,586</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7,722</w:t>
            </w:r>
          </w:p>
        </w:tc>
      </w:tr>
      <w:tr>
        <w:trPr>
          <w:trHeight w:val="168"/>
        </w:trPr>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76</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w:t>
            </w:r>
          </w:p>
        </w:tc>
        <w:tc>
          <w:tcPr>
            <w:tcW w:w="3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15-Sep-97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4,378</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4,989</w:t>
            </w:r>
          </w:p>
        </w:tc>
      </w:tr>
      <w:tr>
        <w:trPr>
          <w:trHeight w:val="336"/>
        </w:trPr>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Totals</w:t>
            </w:r>
          </w:p>
        </w:tc>
        <w:tc>
          <w:tcPr>
            <w:tcW w:w="166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69,595</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213,219</w:t>
            </w:r>
          </w:p>
        </w:tc>
      </w:tr>
      <w:tr>
        <w:trPr>
          <w:trHeight w:val="168"/>
        </w:trPr>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0" w:type="dxa"/>
            <w:vAlign w:val="bottom"/>
          </w:tcPr>
          <w:p>
            <w:pPr>
              <w:ind w:left="220"/>
              <w:spacing w:after="0"/>
              <w:rPr>
                <w:sz w:val="20"/>
                <w:szCs w:val="20"/>
                <w:color w:val="auto"/>
              </w:rPr>
            </w:pPr>
            <w:r>
              <w:rPr>
                <w:rFonts w:ascii="Courier New" w:cs="Courier New" w:eastAsia="Courier New" w:hAnsi="Courier New"/>
                <w:sz w:val="15"/>
                <w:szCs w:val="15"/>
                <w:color w:val="auto"/>
              </w:rPr>
              <w:t>Treasury Shares Purchased:</w:t>
            </w: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1320" w:type="dxa"/>
            <w:vAlign w:val="bottom"/>
          </w:tcPr>
          <w:p>
            <w:pPr>
              <w:jc w:val="right"/>
              <w:ind w:right="1168"/>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3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27-Jan-97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57,500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5,476</w:t>
            </w:r>
          </w:p>
        </w:tc>
      </w:tr>
      <w:tr>
        <w:trPr>
          <w:trHeight w:val="168"/>
        </w:trPr>
        <w:tc>
          <w:tcPr>
            <w:tcW w:w="1320" w:type="dxa"/>
            <w:vAlign w:val="bottom"/>
          </w:tcPr>
          <w:p>
            <w:pPr>
              <w:jc w:val="right"/>
              <w:ind w:right="1168"/>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w:t>
            </w:r>
          </w:p>
        </w:tc>
        <w:tc>
          <w:tcPr>
            <w:tcW w:w="36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01-May-97</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4,400</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1,934</w:t>
            </w:r>
          </w:p>
        </w:tc>
      </w:tr>
      <w:tr>
        <w:trPr>
          <w:trHeight w:val="336"/>
        </w:trPr>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7,410</w:t>
            </w:r>
          </w:p>
        </w:tc>
      </w:tr>
      <w:tr>
        <w:trPr>
          <w:trHeight w:val="168"/>
        </w:trPr>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800" w:right="4200" w:hanging="528"/>
        <w:spacing w:after="0" w:line="261" w:lineRule="auto"/>
        <w:tabs>
          <w:tab w:leader="none" w:pos="8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Dilutive common stock equivalents are not material and therefore are not included in the calculation of primary earnings per common share.</w:t>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FULLY DILUTED EARNINGS PER SHARE:</w:t>
      </w:r>
    </w:p>
    <w:p>
      <w:pPr>
        <w:sectPr>
          <w:pgSz w:w="11900" w:h="16838" w:orient="portrait"/>
          <w:cols w:equalWidth="0" w:num="1">
            <w:col w:w="11200"/>
          </w:cols>
          <w:pgMar w:left="220" w:top="449" w:right="479" w:bottom="1440" w:gutter="0" w:footer="0" w:header="0"/>
        </w:sectPr>
      </w:pPr>
    </w:p>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For the three months</w:t>
      </w:r>
    </w:p>
    <w:p>
      <w:pPr>
        <w:ind w:left="700"/>
        <w:spacing w:after="0" w:line="237" w:lineRule="auto"/>
        <w:rPr>
          <w:sz w:val="20"/>
          <w:szCs w:val="20"/>
          <w:color w:val="auto"/>
        </w:rPr>
      </w:pPr>
      <w:r>
        <w:rPr>
          <w:rFonts w:ascii="Courier New" w:cs="Courier New" w:eastAsia="Courier New" w:hAnsi="Courier New"/>
          <w:sz w:val="15"/>
          <w:szCs w:val="15"/>
          <w:color w:val="auto"/>
        </w:rPr>
        <w:t>ended September 30,</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Restated</w:t>
      </w:r>
    </w:p>
    <w:p>
      <w:pPr>
        <w:spacing w:after="0" w:line="3" w:lineRule="exact"/>
        <w:rPr>
          <w:sz w:val="20"/>
          <w:szCs w:val="20"/>
          <w:color w:val="auto"/>
        </w:rPr>
      </w:pPr>
    </w:p>
    <w:p>
      <w:pPr>
        <w:ind w:left="440"/>
        <w:spacing w:after="0"/>
        <w:tabs>
          <w:tab w:leader="none" w:pos="200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For the nine months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ended September 30,</w:t>
      </w:r>
    </w:p>
    <w:p>
      <w:pPr>
        <w:spacing w:after="0" w:line="10"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Restated</w:t>
      </w:r>
    </w:p>
    <w:p>
      <w:pPr>
        <w:spacing w:after="0" w:line="3"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173" w:lineRule="exact"/>
        <w:rPr>
          <w:sz w:val="20"/>
          <w:szCs w:val="20"/>
          <w:color w:val="auto"/>
        </w:rPr>
      </w:pPr>
    </w:p>
    <w:p>
      <w:pPr>
        <w:sectPr>
          <w:pgSz w:w="11900" w:h="16838" w:orient="portrait"/>
          <w:cols w:equalWidth="0" w:num="2">
            <w:col w:w="7940" w:space="720"/>
            <w:col w:w="2540"/>
          </w:cols>
          <w:pgMar w:left="220" w:top="449" w:right="479" w:bottom="1440" w:gutter="0" w:footer="0" w:header="0"/>
          <w:type w:val="continuous"/>
        </w:sectPr>
      </w:pPr>
    </w:p>
    <w:p>
      <w:pPr>
        <w:ind w:left="440" w:hanging="436"/>
        <w:spacing w:after="0" w:line="234" w:lineRule="auto"/>
        <w:rPr>
          <w:sz w:val="20"/>
          <w:szCs w:val="20"/>
          <w:color w:val="auto"/>
        </w:rPr>
      </w:pPr>
      <w:r>
        <w:rPr>
          <w:rFonts w:ascii="Courier New" w:cs="Courier New" w:eastAsia="Courier New" w:hAnsi="Courier New"/>
          <w:sz w:val="15"/>
          <w:szCs w:val="15"/>
          <w:color w:val="auto"/>
        </w:rPr>
        <w:t>- ---------------- 30,877,761</w:t>
      </w:r>
    </w:p>
    <w:p>
      <w:pPr>
        <w:spacing w:after="0" w:line="20" w:lineRule="exact"/>
        <w:rPr>
          <w:sz w:val="20"/>
          <w:szCs w:val="20"/>
          <w:color w:val="auto"/>
        </w:rPr>
      </w:pPr>
      <w:r>
        <w:rPr>
          <w:sz w:val="20"/>
          <w:szCs w:val="20"/>
          <w:color w:val="auto"/>
        </w:rPr>
        <w:br w:type="column"/>
      </w:r>
    </w:p>
    <w:p>
      <w:pPr>
        <w:ind w:hanging="86"/>
        <w:spacing w:after="0" w:line="234" w:lineRule="auto"/>
        <w:rPr>
          <w:sz w:val="20"/>
          <w:szCs w:val="20"/>
          <w:color w:val="auto"/>
        </w:rPr>
      </w:pPr>
      <w:r>
        <w:rPr>
          <w:rFonts w:ascii="Courier New" w:cs="Courier New" w:eastAsia="Courier New" w:hAnsi="Courier New"/>
          <w:sz w:val="15"/>
          <w:szCs w:val="15"/>
          <w:color w:val="auto"/>
        </w:rPr>
        <w:t>-------------- 30,388,252</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Weighted average number of shares</w:t>
      </w:r>
    </w:p>
    <w:p>
      <w:pPr>
        <w:spacing w:after="0" w:line="20" w:lineRule="exact"/>
        <w:rPr>
          <w:sz w:val="20"/>
          <w:szCs w:val="20"/>
          <w:color w:val="auto"/>
        </w:rPr>
      </w:pPr>
      <w:r>
        <w:rPr>
          <w:sz w:val="20"/>
          <w:szCs w:val="20"/>
          <w:color w:val="auto"/>
        </w:rPr>
        <w:br w:type="column"/>
      </w:r>
    </w:p>
    <w:p>
      <w:pPr>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tabs>
          <w:tab w:leader="none" w:pos="1540" w:val="left"/>
        </w:tabs>
        <w:rPr>
          <w:sz w:val="20"/>
          <w:szCs w:val="20"/>
          <w:color w:val="auto"/>
        </w:rPr>
      </w:pPr>
      <w:r>
        <w:rPr>
          <w:rFonts w:ascii="Courier New" w:cs="Courier New" w:eastAsia="Courier New" w:hAnsi="Courier New"/>
          <w:sz w:val="15"/>
          <w:szCs w:val="15"/>
          <w:color w:val="auto"/>
        </w:rPr>
        <w:t>30,697,390</w:t>
      </w:r>
      <w:r>
        <w:rPr>
          <w:sz w:val="20"/>
          <w:szCs w:val="20"/>
          <w:color w:val="auto"/>
        </w:rPr>
        <w:tab/>
      </w:r>
      <w:r>
        <w:rPr>
          <w:rFonts w:ascii="Courier New" w:cs="Courier New" w:eastAsia="Courier New" w:hAnsi="Courier New"/>
          <w:sz w:val="15"/>
          <w:szCs w:val="15"/>
          <w:color w:val="auto"/>
        </w:rPr>
        <w:t>30,340,740</w:t>
      </w:r>
    </w:p>
    <w:p>
      <w:pPr>
        <w:spacing w:after="0" w:line="166" w:lineRule="exact"/>
        <w:rPr>
          <w:sz w:val="20"/>
          <w:szCs w:val="20"/>
          <w:color w:val="auto"/>
        </w:rPr>
      </w:pPr>
    </w:p>
    <w:p>
      <w:pPr>
        <w:sectPr>
          <w:pgSz w:w="11900" w:h="16838" w:orient="portrait"/>
          <w:cols w:equalWidth="0" w:num="4">
            <w:col w:w="1580" w:space="360"/>
            <w:col w:w="1140" w:space="160"/>
            <w:col w:w="4540" w:space="720"/>
            <w:col w:w="2700"/>
          </w:cols>
          <w:pgMar w:left="220" w:top="449" w:right="479"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529,032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firstLine="350"/>
        <w:spacing w:after="0" w:line="234" w:lineRule="auto"/>
        <w:rPr>
          <w:sz w:val="20"/>
          <w:szCs w:val="20"/>
          <w:color w:val="auto"/>
        </w:rPr>
      </w:pPr>
      <w:r>
        <w:rPr>
          <w:rFonts w:ascii="Courier New" w:cs="Courier New" w:eastAsia="Courier New" w:hAnsi="Courier New"/>
          <w:sz w:val="15"/>
          <w:szCs w:val="15"/>
          <w:color w:val="auto"/>
        </w:rPr>
        <w:t>333,876 --------------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Incremental shares of unexercised options (4)</w:t>
      </w:r>
    </w:p>
    <w:p>
      <w:pPr>
        <w:spacing w:after="0" w:line="20" w:lineRule="exact"/>
        <w:rPr>
          <w:sz w:val="20"/>
          <w:szCs w:val="20"/>
          <w:color w:val="auto"/>
        </w:rPr>
      </w:pPr>
      <w:r>
        <w:rPr>
          <w:sz w:val="20"/>
          <w:szCs w:val="20"/>
          <w:color w:val="auto"/>
        </w:rPr>
        <w:br w:type="column"/>
      </w:r>
    </w:p>
    <w:p>
      <w:pPr>
        <w:ind w:left="340"/>
        <w:spacing w:after="0"/>
        <w:tabs>
          <w:tab w:leader="none" w:pos="1820" w:val="left"/>
        </w:tabs>
        <w:rPr>
          <w:sz w:val="20"/>
          <w:szCs w:val="20"/>
          <w:color w:val="auto"/>
        </w:rPr>
      </w:pPr>
      <w:r>
        <w:rPr>
          <w:rFonts w:ascii="Courier New" w:cs="Courier New" w:eastAsia="Courier New" w:hAnsi="Courier New"/>
          <w:sz w:val="15"/>
          <w:szCs w:val="15"/>
          <w:color w:val="auto"/>
        </w:rPr>
        <w:t>501,737</w:t>
      </w:r>
      <w:r>
        <w:rPr>
          <w:sz w:val="20"/>
          <w:szCs w:val="20"/>
          <w:color w:val="auto"/>
        </w:rPr>
        <w:tab/>
      </w:r>
      <w:r>
        <w:rPr>
          <w:rFonts w:ascii="Courier New" w:cs="Courier New" w:eastAsia="Courier New" w:hAnsi="Courier New"/>
          <w:sz w:val="15"/>
          <w:szCs w:val="15"/>
          <w:color w:val="auto"/>
        </w:rPr>
        <w:t>333,876</w:t>
      </w:r>
    </w:p>
    <w:p>
      <w:pPr>
        <w:spacing w:after="0" w:line="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4">
            <w:col w:w="1580" w:space="260"/>
            <w:col w:w="1240" w:space="160"/>
            <w:col w:w="4540" w:space="720"/>
            <w:col w:w="2700"/>
          </w:cols>
          <w:pgMar w:left="220" w:top="449" w:right="479" w:bottom="1440" w:gutter="0" w:footer="0" w:header="0"/>
          <w:type w:val="continuous"/>
        </w:sectPr>
      </w:pPr>
    </w:p>
    <w:p>
      <w:pPr>
        <w:spacing w:after="0" w:line="6" w:lineRule="exact"/>
        <w:rPr>
          <w:sz w:val="20"/>
          <w:szCs w:val="20"/>
          <w:color w:val="auto"/>
        </w:rPr>
      </w:pPr>
    </w:p>
    <w:p>
      <w:pPr>
        <w:ind w:firstLine="437"/>
        <w:spacing w:after="0" w:line="261" w:lineRule="auto"/>
        <w:rPr>
          <w:sz w:val="20"/>
          <w:szCs w:val="20"/>
          <w:color w:val="auto"/>
        </w:rPr>
      </w:pPr>
      <w:r>
        <w:rPr>
          <w:rFonts w:ascii="Courier New" w:cs="Courier New" w:eastAsia="Courier New" w:hAnsi="Courier New"/>
          <w:sz w:val="14"/>
          <w:szCs w:val="14"/>
          <w:color w:val="auto"/>
        </w:rPr>
        <w:t>31,406,793 ================</w:t>
      </w:r>
    </w:p>
    <w:p>
      <w:pPr>
        <w:spacing w:after="0" w:line="20" w:lineRule="exact"/>
        <w:rPr>
          <w:sz w:val="20"/>
          <w:szCs w:val="20"/>
          <w:color w:val="auto"/>
        </w:rPr>
      </w:pPr>
      <w:r>
        <w:rPr>
          <w:sz w:val="20"/>
          <w:szCs w:val="20"/>
          <w:color w:val="auto"/>
        </w:rPr>
        <w:br w:type="column"/>
      </w:r>
    </w:p>
    <w:p>
      <w:pPr>
        <w:ind w:firstLine="262"/>
        <w:spacing w:after="0" w:line="261" w:lineRule="auto"/>
        <w:rPr>
          <w:sz w:val="20"/>
          <w:szCs w:val="20"/>
          <w:color w:val="auto"/>
        </w:rPr>
      </w:pPr>
      <w:r>
        <w:rPr>
          <w:rFonts w:ascii="Courier New" w:cs="Courier New" w:eastAsia="Courier New" w:hAnsi="Courier New"/>
          <w:sz w:val="14"/>
          <w:szCs w:val="14"/>
          <w:color w:val="auto"/>
        </w:rPr>
        <w:t>30,722,128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Adjusted weighted average number of shares</w:t>
      </w:r>
    </w:p>
    <w:p>
      <w:pPr>
        <w:spacing w:after="0" w:line="20" w:lineRule="exact"/>
        <w:rPr>
          <w:sz w:val="20"/>
          <w:szCs w:val="20"/>
          <w:color w:val="auto"/>
        </w:rPr>
      </w:pPr>
      <w:r>
        <w:rPr>
          <w:sz w:val="20"/>
          <w:szCs w:val="20"/>
          <w:color w:val="auto"/>
        </w:rPr>
        <w:br w:type="column"/>
      </w:r>
    </w:p>
    <w:p>
      <w:pPr>
        <w:ind w:left="260"/>
        <w:spacing w:after="0"/>
        <w:tabs>
          <w:tab w:leader="none" w:pos="1720" w:val="left"/>
        </w:tabs>
        <w:rPr>
          <w:sz w:val="20"/>
          <w:szCs w:val="20"/>
          <w:color w:val="auto"/>
        </w:rPr>
      </w:pPr>
      <w:r>
        <w:rPr>
          <w:rFonts w:ascii="Courier New" w:cs="Courier New" w:eastAsia="Courier New" w:hAnsi="Courier New"/>
          <w:sz w:val="15"/>
          <w:szCs w:val="15"/>
          <w:color w:val="auto"/>
        </w:rPr>
        <w:t>31,199,127</w:t>
      </w:r>
      <w:r>
        <w:rPr>
          <w:sz w:val="20"/>
          <w:szCs w:val="20"/>
          <w:color w:val="auto"/>
        </w:rPr>
        <w:tab/>
      </w:r>
      <w:r>
        <w:rPr>
          <w:rFonts w:ascii="Courier New" w:cs="Courier New" w:eastAsia="Courier New" w:hAnsi="Courier New"/>
          <w:sz w:val="15"/>
          <w:szCs w:val="15"/>
          <w:color w:val="auto"/>
        </w:rPr>
        <w:t>30,674,616</w:t>
      </w:r>
    </w:p>
    <w:p>
      <w:pPr>
        <w:spacing w:after="0" w:line="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4">
            <w:col w:w="1400" w:space="280"/>
            <w:col w:w="1220" w:space="340"/>
            <w:col w:w="4360" w:space="720"/>
            <w:col w:w="2880"/>
          </w:cols>
          <w:pgMar w:left="220" w:top="449" w:right="479"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$11,424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$12,526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Income before extraordinary item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$35,778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$34,192</w:t>
      </w:r>
    </w:p>
    <w:p>
      <w:pPr>
        <w:spacing w:after="0" w:line="178" w:lineRule="exact"/>
        <w:rPr>
          <w:sz w:val="20"/>
          <w:szCs w:val="20"/>
          <w:color w:val="auto"/>
        </w:rPr>
      </w:pPr>
    </w:p>
    <w:p>
      <w:pPr>
        <w:sectPr>
          <w:pgSz w:w="11900" w:h="16838" w:orient="portrait"/>
          <w:cols w:equalWidth="0" w:num="5">
            <w:col w:w="1480" w:space="720"/>
            <w:col w:w="600" w:space="440"/>
            <w:col w:w="4880" w:space="720"/>
            <w:col w:w="780" w:space="720"/>
            <w:col w:w="860"/>
          </w:cols>
          <w:pgMar w:left="220" w:top="449" w:right="479" w:bottom="1440" w:gutter="0" w:footer="0" w:header="0"/>
          <w:type w:val="continuous"/>
        </w:sectPr>
      </w:pP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right="80" w:hanging="261"/>
        <w:spacing w:after="0" w:line="234" w:lineRule="auto"/>
        <w:rPr>
          <w:sz w:val="20"/>
          <w:szCs w:val="20"/>
          <w:color w:val="auto"/>
        </w:rPr>
      </w:pPr>
      <w:r>
        <w:rPr>
          <w:rFonts w:ascii="Courier New" w:cs="Courier New" w:eastAsia="Courier New" w:hAnsi="Courier New"/>
          <w:sz w:val="15"/>
          <w:szCs w:val="15"/>
          <w:color w:val="auto"/>
        </w:rPr>
        <w:t>Extraordinary loss on early extinguishment of debt, net of tax of $828</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40"/>
        <w:spacing w:after="0"/>
        <w:tabs>
          <w:tab w:leader="none" w:pos="1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$1,296</w:t>
      </w:r>
    </w:p>
    <w:p>
      <w:pPr>
        <w:spacing w:after="0" w:line="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4">
            <w:col w:w="1580" w:space="260"/>
            <w:col w:w="1240" w:space="420"/>
            <w:col w:w="4280" w:space="720"/>
            <w:col w:w="2700"/>
          </w:cols>
          <w:pgMar w:left="220" w:top="449" w:right="479"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$11,424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5"/>
          <w:szCs w:val="15"/>
          <w:color w:val="auto"/>
        </w:rPr>
        <w:t>$12,526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ind w:left="520"/>
        <w:spacing w:after="0"/>
        <w:tabs>
          <w:tab w:leader="none" w:pos="2000" w:val="left"/>
        </w:tabs>
        <w:rPr>
          <w:sz w:val="20"/>
          <w:szCs w:val="20"/>
          <w:color w:val="auto"/>
        </w:rPr>
      </w:pPr>
      <w:r>
        <w:rPr>
          <w:rFonts w:ascii="Courier New" w:cs="Courier New" w:eastAsia="Courier New" w:hAnsi="Courier New"/>
          <w:sz w:val="15"/>
          <w:szCs w:val="15"/>
          <w:color w:val="auto"/>
        </w:rPr>
        <w:t>$35,778</w:t>
      </w:r>
      <w:r>
        <w:rPr>
          <w:sz w:val="20"/>
          <w:szCs w:val="20"/>
          <w:color w:val="auto"/>
        </w:rPr>
        <w:tab/>
      </w:r>
      <w:r>
        <w:rPr>
          <w:rFonts w:ascii="Courier New" w:cs="Courier New" w:eastAsia="Courier New" w:hAnsi="Courier New"/>
          <w:sz w:val="14"/>
          <w:szCs w:val="14"/>
          <w:color w:val="auto"/>
        </w:rPr>
        <w:t>$32,896</w:t>
      </w:r>
    </w:p>
    <w:p>
      <w:pPr>
        <w:spacing w:after="0" w:line="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4">
            <w:col w:w="1400" w:space="280"/>
            <w:col w:w="1220" w:space="340"/>
            <w:col w:w="4360" w:space="720"/>
            <w:col w:w="2880"/>
          </w:cols>
          <w:pgMar w:left="220" w:top="449" w:right="479"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$0.36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Income per share before extraordinary item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$1.11</w:t>
      </w:r>
    </w:p>
    <w:p>
      <w:pPr>
        <w:spacing w:after="0" w:line="171" w:lineRule="exact"/>
        <w:rPr>
          <w:sz w:val="20"/>
          <w:szCs w:val="20"/>
          <w:color w:val="auto"/>
        </w:rPr>
      </w:pPr>
    </w:p>
    <w:p>
      <w:pPr>
        <w:sectPr>
          <w:pgSz w:w="11900" w:h="16838" w:orient="portrait"/>
          <w:cols w:equalWidth="0" w:num="5">
            <w:col w:w="1660" w:space="720"/>
            <w:col w:w="420" w:space="440"/>
            <w:col w:w="5060" w:space="720"/>
            <w:col w:w="760" w:space="720"/>
            <w:col w:w="700"/>
          </w:cols>
          <w:pgMar w:left="220" w:top="449" w:right="479" w:bottom="1440" w:gutter="0" w:footer="0" w:header="0"/>
          <w:type w:val="continuous"/>
        </w:sect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$0.36</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$0.41</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465" w:lineRule="auto"/>
        <w:rPr>
          <w:sz w:val="20"/>
          <w:szCs w:val="20"/>
          <w:color w:val="auto"/>
        </w:rPr>
      </w:pPr>
      <w:r>
        <w:rPr>
          <w:rFonts w:ascii="Courier New" w:cs="Courier New" w:eastAsia="Courier New" w:hAnsi="Courier New"/>
          <w:sz w:val="15"/>
          <w:szCs w:val="15"/>
          <w:color w:val="auto"/>
        </w:rPr>
        <w:t>Extraordinary loss on early extinguishment of debt Fully diluted net income per share</w:t>
      </w:r>
    </w:p>
    <w:p>
      <w:pPr>
        <w:spacing w:after="0" w:line="20" w:lineRule="exact"/>
        <w:rPr>
          <w:sz w:val="20"/>
          <w:szCs w:val="20"/>
          <w:color w:val="auto"/>
        </w:rPr>
      </w:pPr>
      <w:r>
        <w:rPr>
          <w:sz w:val="20"/>
          <w:szCs w:val="20"/>
          <w:color w:val="auto"/>
        </w:rPr>
        <w:br w:type="column"/>
      </w:r>
    </w:p>
    <w:p>
      <w:pPr>
        <w:ind w:left="700"/>
        <w:spacing w:after="0"/>
        <w:tabs>
          <w:tab w:leader="none" w:pos="2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($0.04)</w:t>
      </w:r>
    </w:p>
    <w:p>
      <w:pPr>
        <w:spacing w:after="0" w:line="5" w:lineRule="exact"/>
        <w:rPr>
          <w:sz w:val="20"/>
          <w:szCs w:val="20"/>
          <w:color w:val="auto"/>
        </w:rPr>
      </w:pPr>
    </w:p>
    <w:p>
      <w:pPr>
        <w:ind w:left="180"/>
        <w:spacing w:after="0"/>
        <w:tabs>
          <w:tab w:leader="none" w:pos="1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700"/>
        <w:spacing w:after="0"/>
        <w:tabs>
          <w:tab w:leader="none" w:pos="2160" w:val="left"/>
        </w:tabs>
        <w:rPr>
          <w:sz w:val="20"/>
          <w:szCs w:val="20"/>
          <w:color w:val="auto"/>
        </w:rPr>
      </w:pPr>
      <w:r>
        <w:rPr>
          <w:rFonts w:ascii="Courier New" w:cs="Courier New" w:eastAsia="Courier New" w:hAnsi="Courier New"/>
          <w:sz w:val="15"/>
          <w:szCs w:val="15"/>
          <w:color w:val="auto"/>
        </w:rPr>
        <w:t>$1.15</w:t>
      </w:r>
      <w:r>
        <w:rPr>
          <w:sz w:val="20"/>
          <w:szCs w:val="20"/>
          <w:color w:val="auto"/>
        </w:rPr>
        <w:tab/>
      </w:r>
      <w:r>
        <w:rPr>
          <w:rFonts w:ascii="Courier New" w:cs="Courier New" w:eastAsia="Courier New" w:hAnsi="Courier New"/>
          <w:sz w:val="14"/>
          <w:szCs w:val="14"/>
          <w:color w:val="auto"/>
        </w:rPr>
        <w:t>$1.07</w:t>
      </w:r>
    </w:p>
    <w:p>
      <w:pPr>
        <w:spacing w:after="0" w:line="237" w:lineRule="auto"/>
        <w:tabs>
          <w:tab w:leader="none" w:pos="1460" w:val="left"/>
        </w:tabs>
        <w:rPr>
          <w:sz w:val="20"/>
          <w:szCs w:val="20"/>
          <w:color w:val="auto"/>
        </w:rPr>
      </w:pPr>
      <w:r>
        <w:rPr>
          <w:rFonts w:ascii="Courier New" w:cs="Courier New" w:eastAsia="Courier New" w:hAnsi="Courier New"/>
          <w:sz w:val="15"/>
          <w:szCs w:val="15"/>
          <w:color w:val="auto"/>
        </w:rPr>
        <w:t>==============</w:t>
        <w:tab/>
        <w:t>==============</w:t>
      </w:r>
    </w:p>
    <w:p>
      <w:pPr>
        <w:spacing w:after="0" w:line="200" w:lineRule="exact"/>
        <w:rPr>
          <w:sz w:val="20"/>
          <w:szCs w:val="20"/>
          <w:color w:val="auto"/>
        </w:rPr>
      </w:pPr>
    </w:p>
    <w:p>
      <w:pPr>
        <w:sectPr>
          <w:pgSz w:w="11900" w:h="16838" w:orient="portrait"/>
          <w:cols w:equalWidth="0" w:num="4">
            <w:col w:w="1580" w:space="100"/>
            <w:col w:w="1400" w:space="160"/>
            <w:col w:w="4380" w:space="700"/>
            <w:col w:w="2880"/>
          </w:cols>
          <w:pgMar w:left="220" w:top="449" w:right="479" w:bottom="1440" w:gutter="0" w:footer="0" w:header="0"/>
          <w:type w:val="continuous"/>
        </w:sectPr>
      </w:pPr>
    </w:p>
    <w:p>
      <w:pPr>
        <w:spacing w:after="0" w:line="142" w:lineRule="exact"/>
        <w:rPr>
          <w:sz w:val="20"/>
          <w:szCs w:val="20"/>
          <w:color w:val="auto"/>
        </w:rPr>
      </w:pPr>
    </w:p>
    <w:p>
      <w:pPr>
        <w:jc w:val="both"/>
        <w:ind w:left="700" w:right="4200" w:hanging="428"/>
        <w:spacing w:after="0" w:line="256" w:lineRule="auto"/>
        <w:tabs>
          <w:tab w:leader="none" w:pos="7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Incremental shares of unexercised options are calculated based on the higher of the average price of the Company's stock or the ending price for the respective period. The calculation includes all options whose exercise price is below the higher of the average or ending stock price.</w:t>
      </w:r>
    </w:p>
    <w:p>
      <w:pPr>
        <w:sectPr>
          <w:pgSz w:w="11900" w:h="16838" w:orient="portrait"/>
          <w:cols w:equalWidth="0" w:num="1">
            <w:col w:w="11200"/>
          </w:cols>
          <w:pgMar w:left="220" w:top="449" w:right="479" w:bottom="1440" w:gutter="0" w:footer="0" w:header="0"/>
          <w:type w:val="continuous"/>
        </w:sectPr>
      </w:pPr>
    </w:p>
    <w:bookmarkStart w:id="13" w:name="page14"/>
    <w:bookmarkEnd w:id="13"/>
    <w:p>
      <w:pPr>
        <w:ind w:left="2020"/>
        <w:spacing w:after="0"/>
        <w:rPr>
          <w:sz w:val="20"/>
          <w:szCs w:val="20"/>
          <w:color w:val="auto"/>
        </w:rPr>
      </w:pPr>
      <w:r>
        <w:rPr>
          <w:rFonts w:ascii="Courier New" w:cs="Courier New" w:eastAsia="Courier New" w:hAnsi="Courier New"/>
          <w:sz w:val="15"/>
          <w:szCs w:val="15"/>
          <w:color w:val="auto"/>
        </w:rPr>
        <w:t>EXHIBIT 18</w:t>
      </w:r>
    </w:p>
    <w:p>
      <w:pPr>
        <w:spacing w:after="0" w:line="34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LETTER RE CHANGE IN ACCOUNTING PRINCIPLE</w:t>
      </w:r>
    </w:p>
    <w:p>
      <w:pPr>
        <w:sectPr>
          <w:pgSz w:w="11900" w:h="16838" w:orient="portrait"/>
          <w:cols w:equalWidth="0" w:num="1">
            <w:col w:w="9019"/>
          </w:cols>
          <w:pgMar w:left="1440" w:top="44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August 27, 1997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Albany International Corp.</w:t>
      </w:r>
    </w:p>
    <w:p>
      <w:pPr>
        <w:spacing w:after="0" w:line="237" w:lineRule="auto"/>
        <w:rPr>
          <w:sz w:val="20"/>
          <w:szCs w:val="20"/>
          <w:color w:val="auto"/>
        </w:rPr>
      </w:pPr>
      <w:r>
        <w:rPr>
          <w:rFonts w:ascii="Courier New" w:cs="Courier New" w:eastAsia="Courier New" w:hAnsi="Courier New"/>
          <w:sz w:val="15"/>
          <w:szCs w:val="15"/>
          <w:color w:val="auto"/>
        </w:rPr>
        <w:t>1373 Broadway</w:t>
      </w:r>
    </w:p>
    <w:p>
      <w:pPr>
        <w:spacing w:after="0" w:line="238" w:lineRule="auto"/>
        <w:rPr>
          <w:sz w:val="20"/>
          <w:szCs w:val="20"/>
          <w:color w:val="auto"/>
        </w:rPr>
      </w:pPr>
      <w:r>
        <w:rPr>
          <w:rFonts w:ascii="Courier New" w:cs="Courier New" w:eastAsia="Courier New" w:hAnsi="Courier New"/>
          <w:sz w:val="15"/>
          <w:szCs w:val="15"/>
          <w:color w:val="auto"/>
        </w:rPr>
        <w:t>Albany, New York 12201</w:t>
      </w:r>
    </w:p>
    <w:p>
      <w:pPr>
        <w:spacing w:after="0" w:line="34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We are providing this letter to you for inclusion as an exhibit to your Form 10-Q filing pursuant to Item 601 of Regulation S-K.</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have read management's justification for the change in accounting from the last-in, first-out method (LIFO) of accounting for inventory to the average cost method contained in the Company's Form 10-Q for the quarter ended September 30, 1997. Based on our reading of the data and discussions with Company officials of the business judgment and business planning factors relating to the change, we believe management's justification to be reasonable. Accordingly, in reliance on management's determination as regards elements of business judgment and business planning, we concur that the newly adopted accounting principle described above is preferable in the Company's circumstances to the method previously applied.</w:t>
      </w:r>
    </w:p>
    <w:p>
      <w:pPr>
        <w:spacing w:after="0" w:line="16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have not audited any financial statements of Albany International Corp. as of any date or for any period subsequent to December 31, 1996, nor have we audited the application of the change in accounting principle disclosed in Form 10-Q of Albany International Corp. for the three and nine months ended September 30, 1997; accordingly, our comments are subject to revision on completion of an audit of the financial statements that include the accounting change.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/s/Coopers &amp; Lybrand, L.L.P.</w:t>
      </w:r>
    </w:p>
    <w:p>
      <w:pPr>
        <w:sectPr>
          <w:pgSz w:w="11900" w:h="16838" w:orient="portrait"/>
          <w:cols w:equalWidth="0" w:num="1">
            <w:col w:w="10239"/>
          </w:cols>
          <w:pgMar w:left="220" w:top="449" w:right="1440" w:bottom="1440" w:gutter="0" w:footer="0" w:header="0"/>
        </w:sectPr>
      </w:pPr>
    </w:p>
    <w:bookmarkStart w:id="15" w:name="page16"/>
    <w:bookmarkEnd w:id="15"/>
    <w:p>
      <w:pPr>
        <w:jc w:val="center"/>
        <w:ind w:right="4219"/>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999" w:firstLine="87"/>
        <w:spacing w:after="0" w:line="254" w:lineRule="auto"/>
        <w:rPr>
          <w:sz w:val="20"/>
          <w:szCs w:val="20"/>
          <w:color w:val="auto"/>
        </w:rPr>
      </w:pPr>
      <w:r>
        <w:rPr>
          <w:rFonts w:ascii="Courier New" w:cs="Courier New" w:eastAsia="Courier New" w:hAnsi="Courier New"/>
          <w:sz w:val="14"/>
          <w:szCs w:val="14"/>
          <w:color w:val="auto"/>
        </w:rPr>
        <w:t>THIS SCHEDULE CONTAINS SUMMARY FINANCIAL INFORMATION EXTRACTED FROM ALBANY INTERNATIONAL CORP'S CONSOLIDATED FINANCIAL STATEMENTS AS OF AND</w:t>
      </w:r>
    </w:p>
    <w:p>
      <w:pPr>
        <w:spacing w:after="0" w:line="1" w:lineRule="exact"/>
        <w:rPr>
          <w:sz w:val="20"/>
          <w:szCs w:val="20"/>
          <w:color w:val="auto"/>
        </w:rPr>
      </w:pPr>
    </w:p>
    <w:p>
      <w:pPr>
        <w:ind w:right="3219"/>
        <w:spacing w:after="0" w:line="234" w:lineRule="auto"/>
        <w:rPr>
          <w:sz w:val="20"/>
          <w:szCs w:val="20"/>
          <w:color w:val="auto"/>
        </w:rPr>
      </w:pPr>
      <w:r>
        <w:rPr>
          <w:rFonts w:ascii="Courier New" w:cs="Courier New" w:eastAsia="Courier New" w:hAnsi="Courier New"/>
          <w:sz w:val="15"/>
          <w:szCs w:val="15"/>
          <w:color w:val="auto"/>
        </w:rPr>
        <w:t>FOR THE NINE MONTHS ENDED SEPTEMBER 30, 1997 AND IS QUALIFIED IN ITS ENTIRETY BY REFERENCE TO SUCH FINANCIAL STATEMENTS.</w:t>
      </w:r>
    </w:p>
    <w:p>
      <w:pPr>
        <w:spacing w:after="0" w:line="16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9-MOS</w:t>
      </w:r>
    </w:p>
    <w:p>
      <w:pPr>
        <w:ind w:left="760"/>
        <w:spacing w:after="0" w:line="237" w:lineRule="auto"/>
        <w:rPr>
          <w:sz w:val="20"/>
          <w:szCs w:val="20"/>
          <w:color w:val="auto"/>
        </w:rPr>
      </w:pPr>
      <w:r>
        <w:rPr>
          <w:rFonts w:ascii="Courier New" w:cs="Courier New" w:eastAsia="Courier New" w:hAnsi="Courier New"/>
          <w:sz w:val="15"/>
          <w:szCs w:val="15"/>
          <w:color w:val="auto"/>
        </w:rPr>
        <w:t>DEC-31-1997</w:t>
      </w:r>
    </w:p>
    <w:p>
      <w:pPr>
        <w:ind w:left="1200"/>
        <w:spacing w:after="0" w:line="238" w:lineRule="auto"/>
        <w:rPr>
          <w:sz w:val="20"/>
          <w:szCs w:val="20"/>
          <w:color w:val="auto"/>
        </w:rPr>
      </w:pPr>
      <w:r>
        <w:rPr>
          <w:rFonts w:ascii="Courier New" w:cs="Courier New" w:eastAsia="Courier New" w:hAnsi="Courier New"/>
          <w:sz w:val="15"/>
          <w:szCs w:val="15"/>
          <w:color w:val="auto"/>
        </w:rPr>
        <w:t>SEP-30-1997</w:t>
      </w:r>
    </w:p>
    <w:p>
      <w:pPr>
        <w:ind w:left="2760"/>
        <w:spacing w:after="0" w:line="237" w:lineRule="auto"/>
        <w:rPr>
          <w:sz w:val="20"/>
          <w:szCs w:val="20"/>
          <w:color w:val="auto"/>
        </w:rPr>
      </w:pPr>
      <w:r>
        <w:rPr>
          <w:rFonts w:ascii="Courier New" w:cs="Courier New" w:eastAsia="Courier New" w:hAnsi="Courier New"/>
          <w:sz w:val="15"/>
          <w:szCs w:val="15"/>
          <w:color w:val="auto"/>
        </w:rPr>
        <w:t>22,471</w:t>
      </w:r>
    </w:p>
    <w:p>
      <w:pPr>
        <w:ind w:left="2680"/>
        <w:spacing w:after="0" w:line="238" w:lineRule="auto"/>
        <w:rPr>
          <w:sz w:val="20"/>
          <w:szCs w:val="20"/>
          <w:color w:val="auto"/>
        </w:rPr>
      </w:pPr>
      <w:r>
        <w:rPr>
          <w:rFonts w:ascii="Courier New" w:cs="Courier New" w:eastAsia="Courier New" w:hAnsi="Courier New"/>
          <w:sz w:val="15"/>
          <w:szCs w:val="15"/>
          <w:color w:val="auto"/>
        </w:rPr>
        <w:t>0</w:t>
      </w:r>
    </w:p>
    <w:p>
      <w:pPr>
        <w:ind w:left="2060"/>
        <w:spacing w:after="0" w:line="237" w:lineRule="auto"/>
        <w:rPr>
          <w:sz w:val="20"/>
          <w:szCs w:val="20"/>
          <w:color w:val="auto"/>
        </w:rPr>
      </w:pPr>
      <w:r>
        <w:rPr>
          <w:rFonts w:ascii="Courier New" w:cs="Courier New" w:eastAsia="Courier New" w:hAnsi="Courier New"/>
          <w:sz w:val="15"/>
          <w:szCs w:val="15"/>
          <w:color w:val="auto"/>
        </w:rPr>
        <w:t>173,471</w:t>
      </w:r>
    </w:p>
    <w:p>
      <w:pPr>
        <w:ind w:left="2340"/>
        <w:spacing w:after="0" w:line="238" w:lineRule="auto"/>
        <w:rPr>
          <w:sz w:val="20"/>
          <w:szCs w:val="20"/>
          <w:color w:val="auto"/>
        </w:rPr>
      </w:pPr>
      <w:r>
        <w:rPr>
          <w:rFonts w:ascii="Courier New" w:cs="Courier New" w:eastAsia="Courier New" w:hAnsi="Courier New"/>
          <w:sz w:val="15"/>
          <w:szCs w:val="15"/>
          <w:color w:val="auto"/>
        </w:rPr>
        <w:t>4,777</w:t>
      </w:r>
    </w:p>
    <w:p>
      <w:pPr>
        <w:ind w:left="2240"/>
        <w:spacing w:after="0" w:line="237" w:lineRule="auto"/>
        <w:rPr>
          <w:sz w:val="20"/>
          <w:szCs w:val="20"/>
          <w:color w:val="auto"/>
        </w:rPr>
      </w:pPr>
      <w:r>
        <w:rPr>
          <w:rFonts w:ascii="Courier New" w:cs="Courier New" w:eastAsia="Courier New" w:hAnsi="Courier New"/>
          <w:sz w:val="15"/>
          <w:szCs w:val="15"/>
          <w:color w:val="auto"/>
        </w:rPr>
        <w:t>182,153</w:t>
      </w:r>
    </w:p>
    <w:p>
      <w:pPr>
        <w:ind w:left="1800"/>
        <w:spacing w:after="0" w:line="238" w:lineRule="auto"/>
        <w:rPr>
          <w:sz w:val="20"/>
          <w:szCs w:val="20"/>
          <w:color w:val="auto"/>
        </w:rPr>
      </w:pPr>
      <w:r>
        <w:rPr>
          <w:rFonts w:ascii="Courier New" w:cs="Courier New" w:eastAsia="Courier New" w:hAnsi="Courier New"/>
          <w:sz w:val="15"/>
          <w:szCs w:val="15"/>
          <w:color w:val="auto"/>
        </w:rPr>
        <w:t>391,119</w:t>
      </w:r>
    </w:p>
    <w:p>
      <w:pPr>
        <w:ind w:left="2680"/>
        <w:spacing w:after="0" w:line="238" w:lineRule="auto"/>
        <w:rPr>
          <w:sz w:val="20"/>
          <w:szCs w:val="20"/>
          <w:color w:val="auto"/>
        </w:rPr>
      </w:pPr>
      <w:r>
        <w:rPr>
          <w:rFonts w:ascii="Courier New" w:cs="Courier New" w:eastAsia="Courier New" w:hAnsi="Courier New"/>
          <w:sz w:val="15"/>
          <w:szCs w:val="15"/>
          <w:color w:val="auto"/>
        </w:rPr>
        <w:t>629,243</w:t>
      </w:r>
    </w:p>
    <w:p>
      <w:pPr>
        <w:ind w:left="1980"/>
        <w:spacing w:after="0" w:line="237" w:lineRule="auto"/>
        <w:rPr>
          <w:sz w:val="20"/>
          <w:szCs w:val="20"/>
          <w:color w:val="auto"/>
        </w:rPr>
      </w:pPr>
      <w:r>
        <w:rPr>
          <w:rFonts w:ascii="Courier New" w:cs="Courier New" w:eastAsia="Courier New" w:hAnsi="Courier New"/>
          <w:sz w:val="15"/>
          <w:szCs w:val="15"/>
          <w:color w:val="auto"/>
        </w:rPr>
        <w:t>305,772</w:t>
      </w:r>
    </w:p>
    <w:p>
      <w:pPr>
        <w:ind w:left="1980"/>
        <w:spacing w:after="0" w:line="238" w:lineRule="auto"/>
        <w:rPr>
          <w:sz w:val="20"/>
          <w:szCs w:val="20"/>
          <w:color w:val="auto"/>
        </w:rPr>
      </w:pPr>
      <w:r>
        <w:rPr>
          <w:rFonts w:ascii="Courier New" w:cs="Courier New" w:eastAsia="Courier New" w:hAnsi="Courier New"/>
          <w:sz w:val="15"/>
          <w:szCs w:val="15"/>
          <w:color w:val="auto"/>
        </w:rPr>
        <w:t>829,808</w:t>
      </w:r>
    </w:p>
    <w:p>
      <w:pPr>
        <w:ind w:left="1360"/>
        <w:spacing w:after="0" w:line="237" w:lineRule="auto"/>
        <w:rPr>
          <w:sz w:val="20"/>
          <w:szCs w:val="20"/>
          <w:color w:val="auto"/>
        </w:rPr>
      </w:pPr>
      <w:r>
        <w:rPr>
          <w:rFonts w:ascii="Courier New" w:cs="Courier New" w:eastAsia="Courier New" w:hAnsi="Courier New"/>
          <w:sz w:val="15"/>
          <w:szCs w:val="15"/>
          <w:color w:val="auto"/>
        </w:rPr>
        <w:t>162,107</w:t>
      </w:r>
    </w:p>
    <w:p>
      <w:pPr>
        <w:ind w:left="2600"/>
        <w:spacing w:after="0" w:line="238" w:lineRule="auto"/>
        <w:rPr>
          <w:sz w:val="20"/>
          <w:szCs w:val="20"/>
          <w:color w:val="auto"/>
        </w:rPr>
      </w:pPr>
      <w:r>
        <w:rPr>
          <w:rFonts w:ascii="Courier New" w:cs="Courier New" w:eastAsia="Courier New" w:hAnsi="Courier New"/>
          <w:sz w:val="15"/>
          <w:szCs w:val="15"/>
          <w:color w:val="auto"/>
        </w:rPr>
        <w:t>188,621</w:t>
      </w:r>
    </w:p>
    <w:p>
      <w:pPr>
        <w:ind w:left="1900"/>
        <w:spacing w:after="0" w:line="237" w:lineRule="auto"/>
        <w:rPr>
          <w:sz w:val="20"/>
          <w:szCs w:val="20"/>
          <w:color w:val="auto"/>
        </w:rPr>
      </w:pPr>
      <w:r>
        <w:rPr>
          <w:rFonts w:ascii="Courier New" w:cs="Courier New" w:eastAsia="Courier New" w:hAnsi="Courier New"/>
          <w:sz w:val="15"/>
          <w:szCs w:val="15"/>
          <w:color w:val="auto"/>
        </w:rPr>
        <w:t>0</w:t>
      </w:r>
    </w:p>
    <w:p>
      <w:pPr>
        <w:ind w:left="2760"/>
        <w:spacing w:after="0" w:line="238" w:lineRule="auto"/>
        <w:rPr>
          <w:sz w:val="20"/>
          <w:szCs w:val="20"/>
          <w:color w:val="auto"/>
        </w:rPr>
      </w:pPr>
      <w:r>
        <w:rPr>
          <w:rFonts w:ascii="Courier New" w:cs="Courier New" w:eastAsia="Courier New" w:hAnsi="Courier New"/>
          <w:sz w:val="15"/>
          <w:szCs w:val="15"/>
          <w:color w:val="auto"/>
        </w:rPr>
        <w:t>0</w:t>
      </w:r>
    </w:p>
    <w:p>
      <w:pPr>
        <w:ind w:left="2940"/>
        <w:spacing w:after="0" w:line="238" w:lineRule="auto"/>
        <w:rPr>
          <w:sz w:val="20"/>
          <w:szCs w:val="20"/>
          <w:color w:val="auto"/>
        </w:rPr>
      </w:pPr>
      <w:r>
        <w:rPr>
          <w:rFonts w:ascii="Courier New" w:cs="Courier New" w:eastAsia="Courier New" w:hAnsi="Courier New"/>
          <w:sz w:val="15"/>
          <w:szCs w:val="15"/>
          <w:color w:val="auto"/>
        </w:rPr>
        <w:t>31</w:t>
      </w:r>
    </w:p>
    <w:p>
      <w:pPr>
        <w:ind w:left="2340"/>
        <w:spacing w:after="0" w:line="237" w:lineRule="auto"/>
        <w:rPr>
          <w:sz w:val="20"/>
          <w:szCs w:val="20"/>
          <w:color w:val="auto"/>
        </w:rPr>
      </w:pPr>
      <w:r>
        <w:rPr>
          <w:rFonts w:ascii="Courier New" w:cs="Courier New" w:eastAsia="Courier New" w:hAnsi="Courier New"/>
          <w:sz w:val="15"/>
          <w:szCs w:val="15"/>
          <w:color w:val="auto"/>
        </w:rPr>
        <w:t>342,508</w:t>
      </w:r>
    </w:p>
    <w:p>
      <w:pPr>
        <w:ind w:left="760"/>
        <w:spacing w:after="0" w:line="238" w:lineRule="auto"/>
        <w:rPr>
          <w:sz w:val="20"/>
          <w:szCs w:val="20"/>
          <w:color w:val="auto"/>
        </w:rPr>
      </w:pPr>
      <w:r>
        <w:rPr>
          <w:rFonts w:ascii="Courier New" w:cs="Courier New" w:eastAsia="Courier New" w:hAnsi="Courier New"/>
          <w:sz w:val="15"/>
          <w:szCs w:val="15"/>
          <w:color w:val="auto"/>
        </w:rPr>
        <w:t>829,808</w:t>
      </w:r>
    </w:p>
    <w:p>
      <w:pPr>
        <w:ind w:left="2600"/>
        <w:spacing w:after="0" w:line="237" w:lineRule="auto"/>
        <w:rPr>
          <w:sz w:val="20"/>
          <w:szCs w:val="20"/>
          <w:color w:val="auto"/>
        </w:rPr>
      </w:pPr>
      <w:r>
        <w:rPr>
          <w:rFonts w:ascii="Courier New" w:cs="Courier New" w:eastAsia="Courier New" w:hAnsi="Courier New"/>
          <w:sz w:val="15"/>
          <w:szCs w:val="15"/>
          <w:color w:val="auto"/>
        </w:rPr>
        <w:t>525,454</w:t>
      </w:r>
    </w:p>
    <w:p>
      <w:pPr>
        <w:ind w:left="1800"/>
        <w:spacing w:after="0" w:line="238" w:lineRule="auto"/>
        <w:rPr>
          <w:sz w:val="20"/>
          <w:szCs w:val="20"/>
          <w:color w:val="auto"/>
        </w:rPr>
      </w:pPr>
      <w:r>
        <w:rPr>
          <w:rFonts w:ascii="Courier New" w:cs="Courier New" w:eastAsia="Courier New" w:hAnsi="Courier New"/>
          <w:sz w:val="15"/>
          <w:szCs w:val="15"/>
          <w:color w:val="auto"/>
        </w:rPr>
        <w:t>525,454</w:t>
      </w:r>
    </w:p>
    <w:p>
      <w:pPr>
        <w:ind w:left="2760"/>
        <w:spacing w:after="0" w:line="237" w:lineRule="auto"/>
        <w:rPr>
          <w:sz w:val="20"/>
          <w:szCs w:val="20"/>
          <w:color w:val="auto"/>
        </w:rPr>
      </w:pPr>
      <w:r>
        <w:rPr>
          <w:rFonts w:ascii="Courier New" w:cs="Courier New" w:eastAsia="Courier New" w:hAnsi="Courier New"/>
          <w:sz w:val="15"/>
          <w:szCs w:val="15"/>
          <w:color w:val="auto"/>
        </w:rPr>
        <w:t>301,038</w:t>
      </w:r>
    </w:p>
    <w:p>
      <w:pPr>
        <w:ind w:left="2060"/>
        <w:spacing w:after="0" w:line="238" w:lineRule="auto"/>
        <w:rPr>
          <w:sz w:val="20"/>
          <w:szCs w:val="20"/>
          <w:color w:val="auto"/>
        </w:rPr>
      </w:pPr>
      <w:r>
        <w:rPr>
          <w:rFonts w:ascii="Courier New" w:cs="Courier New" w:eastAsia="Courier New" w:hAnsi="Courier New"/>
          <w:sz w:val="15"/>
          <w:szCs w:val="15"/>
          <w:color w:val="auto"/>
        </w:rPr>
        <w:t>453,062</w:t>
      </w:r>
    </w:p>
    <w:p>
      <w:pPr>
        <w:ind w:left="1980"/>
        <w:spacing w:after="0" w:line="238" w:lineRule="auto"/>
        <w:rPr>
          <w:sz w:val="20"/>
          <w:szCs w:val="20"/>
          <w:color w:val="auto"/>
        </w:rPr>
      </w:pPr>
      <w:r>
        <w:rPr>
          <w:rFonts w:ascii="Courier New" w:cs="Courier New" w:eastAsia="Courier New" w:hAnsi="Courier New"/>
          <w:sz w:val="15"/>
          <w:szCs w:val="15"/>
          <w:color w:val="auto"/>
        </w:rPr>
        <w:t>2,696</w:t>
      </w:r>
    </w:p>
    <w:p>
      <w:pPr>
        <w:ind w:left="2060"/>
        <w:spacing w:after="0" w:line="237" w:lineRule="auto"/>
        <w:rPr>
          <w:sz w:val="20"/>
          <w:szCs w:val="20"/>
          <w:color w:val="auto"/>
        </w:rPr>
      </w:pPr>
      <w:r>
        <w:rPr>
          <w:rFonts w:ascii="Courier New" w:cs="Courier New" w:eastAsia="Courier New" w:hAnsi="Courier New"/>
          <w:sz w:val="15"/>
          <w:szCs w:val="15"/>
          <w:color w:val="auto"/>
        </w:rPr>
        <w:t>(185)</w:t>
      </w:r>
    </w:p>
    <w:p>
      <w:pPr>
        <w:ind w:left="1720"/>
        <w:spacing w:after="0" w:line="238" w:lineRule="auto"/>
        <w:rPr>
          <w:sz w:val="20"/>
          <w:szCs w:val="20"/>
          <w:color w:val="auto"/>
        </w:rPr>
      </w:pPr>
      <w:r>
        <w:rPr>
          <w:rFonts w:ascii="Courier New" w:cs="Courier New" w:eastAsia="Courier New" w:hAnsi="Courier New"/>
          <w:sz w:val="15"/>
          <w:szCs w:val="15"/>
          <w:color w:val="auto"/>
        </w:rPr>
        <w:t>11,570</w:t>
      </w:r>
    </w:p>
    <w:p>
      <w:pPr>
        <w:ind w:left="1980"/>
        <w:spacing w:after="0" w:line="237" w:lineRule="auto"/>
        <w:rPr>
          <w:sz w:val="20"/>
          <w:szCs w:val="20"/>
          <w:color w:val="auto"/>
        </w:rPr>
      </w:pPr>
      <w:r>
        <w:rPr>
          <w:rFonts w:ascii="Courier New" w:cs="Courier New" w:eastAsia="Courier New" w:hAnsi="Courier New"/>
          <w:sz w:val="15"/>
          <w:szCs w:val="15"/>
          <w:color w:val="auto"/>
        </w:rPr>
        <w:t>58,311</w:t>
      </w:r>
    </w:p>
    <w:p>
      <w:pPr>
        <w:ind w:left="2240"/>
        <w:spacing w:after="0" w:line="238" w:lineRule="auto"/>
        <w:rPr>
          <w:sz w:val="20"/>
          <w:szCs w:val="20"/>
          <w:color w:val="auto"/>
        </w:rPr>
      </w:pPr>
      <w:r>
        <w:rPr>
          <w:rFonts w:ascii="Courier New" w:cs="Courier New" w:eastAsia="Courier New" w:hAnsi="Courier New"/>
          <w:sz w:val="15"/>
          <w:szCs w:val="15"/>
          <w:color w:val="auto"/>
        </w:rPr>
        <w:t>22,740</w:t>
      </w:r>
    </w:p>
    <w:p>
      <w:pPr>
        <w:ind w:left="1640"/>
        <w:spacing w:after="0" w:line="237" w:lineRule="auto"/>
        <w:rPr>
          <w:sz w:val="20"/>
          <w:szCs w:val="20"/>
          <w:color w:val="auto"/>
        </w:rPr>
      </w:pPr>
      <w:r>
        <w:rPr>
          <w:rFonts w:ascii="Courier New" w:cs="Courier New" w:eastAsia="Courier New" w:hAnsi="Courier New"/>
          <w:sz w:val="15"/>
          <w:szCs w:val="15"/>
          <w:color w:val="auto"/>
        </w:rPr>
        <w:t>35,778</w:t>
      </w:r>
    </w:p>
    <w:p>
      <w:pPr>
        <w:ind w:left="2500"/>
        <w:spacing w:after="0" w:line="238" w:lineRule="auto"/>
        <w:rPr>
          <w:sz w:val="20"/>
          <w:szCs w:val="20"/>
          <w:color w:val="auto"/>
        </w:rPr>
      </w:pPr>
      <w:r>
        <w:rPr>
          <w:rFonts w:ascii="Courier New" w:cs="Courier New" w:eastAsia="Courier New" w:hAnsi="Courier New"/>
          <w:sz w:val="15"/>
          <w:szCs w:val="15"/>
          <w:color w:val="auto"/>
        </w:rPr>
        <w:t>0</w:t>
      </w:r>
    </w:p>
    <w:p>
      <w:pPr>
        <w:ind w:left="2420"/>
        <w:spacing w:after="0" w:line="238" w:lineRule="auto"/>
        <w:rPr>
          <w:sz w:val="20"/>
          <w:szCs w:val="20"/>
          <w:color w:val="auto"/>
        </w:rPr>
      </w:pPr>
      <w:r>
        <w:rPr>
          <w:rFonts w:ascii="Courier New" w:cs="Courier New" w:eastAsia="Courier New" w:hAnsi="Courier New"/>
          <w:sz w:val="15"/>
          <w:szCs w:val="15"/>
          <w:color w:val="auto"/>
        </w:rPr>
        <w:t>0</w:t>
      </w:r>
    </w:p>
    <w:p>
      <w:pPr>
        <w:ind w:left="2940"/>
        <w:spacing w:after="0" w:line="237" w:lineRule="auto"/>
        <w:rPr>
          <w:sz w:val="20"/>
          <w:szCs w:val="20"/>
          <w:color w:val="auto"/>
        </w:rPr>
      </w:pPr>
      <w:r>
        <w:rPr>
          <w:rFonts w:ascii="Courier New" w:cs="Courier New" w:eastAsia="Courier New" w:hAnsi="Courier New"/>
          <w:sz w:val="15"/>
          <w:szCs w:val="15"/>
          <w:color w:val="auto"/>
        </w:rPr>
        <w:t>0</w:t>
      </w:r>
    </w:p>
    <w:p>
      <w:pPr>
        <w:jc w:val="center"/>
        <w:ind w:right="5179"/>
        <w:spacing w:after="0" w:line="238" w:lineRule="auto"/>
        <w:rPr>
          <w:sz w:val="20"/>
          <w:szCs w:val="20"/>
          <w:color w:val="auto"/>
        </w:rPr>
      </w:pPr>
      <w:r>
        <w:rPr>
          <w:rFonts w:ascii="Courier New" w:cs="Courier New" w:eastAsia="Courier New" w:hAnsi="Courier New"/>
          <w:sz w:val="15"/>
          <w:szCs w:val="15"/>
          <w:color w:val="auto"/>
        </w:rPr>
        <w:t>35,778</w:t>
      </w:r>
    </w:p>
    <w:p>
      <w:pPr>
        <w:jc w:val="center"/>
        <w:ind w:right="5179"/>
        <w:spacing w:after="0" w:line="237" w:lineRule="auto"/>
        <w:rPr>
          <w:sz w:val="20"/>
          <w:szCs w:val="20"/>
          <w:color w:val="auto"/>
        </w:rPr>
      </w:pPr>
      <w:r>
        <w:rPr>
          <w:rFonts w:ascii="Courier New" w:cs="Courier New" w:eastAsia="Courier New" w:hAnsi="Courier New"/>
          <w:sz w:val="15"/>
          <w:szCs w:val="15"/>
          <w:color w:val="auto"/>
        </w:rPr>
        <w:t>1.17</w:t>
      </w:r>
    </w:p>
    <w:p>
      <w:pPr>
        <w:jc w:val="center"/>
        <w:ind w:right="5179"/>
        <w:spacing w:after="0" w:line="238" w:lineRule="auto"/>
        <w:rPr>
          <w:sz w:val="20"/>
          <w:szCs w:val="20"/>
          <w:color w:val="auto"/>
        </w:rPr>
      </w:pPr>
      <w:r>
        <w:rPr>
          <w:rFonts w:ascii="Courier New" w:cs="Courier New" w:eastAsia="Courier New" w:hAnsi="Courier New"/>
          <w:sz w:val="15"/>
          <w:szCs w:val="15"/>
          <w:color w:val="auto"/>
        </w:rPr>
        <w:t>1.17</w:t>
      </w:r>
    </w:p>
    <w:sectPr>
      <w:pgSz w:w="11900" w:h="16838" w:orient="portrait"/>
      <w:cols w:equalWidth="0" w:num="1">
        <w:col w:w="10199"/>
      </w:cols>
      <w:pgMar w:left="26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1."/>
      <w:numFmt w:val="decimal"/>
      <w:start w:val="5"/>
    </w:lvl>
  </w:abstractNum>
  <w:abstractNum w:abstractNumId="5">
    <w:nsid w:val="12200854"/>
    <w:multiLevelType w:val="hybridMultilevel"/>
    <w:lvl w:ilvl="0">
      <w:lvlJc w:val="left"/>
      <w:lvlText w:val="%1."/>
      <w:numFmt w:val="decimal"/>
      <w:start w:val="6"/>
    </w:lvl>
  </w:abstractNum>
  <w:abstractNum w:abstractNumId="6">
    <w:nsid w:val="4DB127F8"/>
    <w:multiLevelType w:val="hybridMultilevel"/>
    <w:lvl w:ilvl="0">
      <w:lvlJc w:val="left"/>
      <w:lvlText w:val="%1."/>
      <w:numFmt w:val="decimal"/>
      <w:start w:val="7"/>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decimal"/>
      <w:start w:val="18"/>
    </w:lvl>
  </w:abstractNum>
  <w:abstractNum w:abstractNumId="9">
    <w:nsid w:val="1190CDE7"/>
    <w:multiLevelType w:val="hybridMultilevel"/>
    <w:lvl w:ilvl="0">
      <w:lvlJc w:val="left"/>
      <w:lvlText w:val="%1."/>
      <w:numFmt w:val="decimal"/>
      <w:start w:val="27"/>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3"/>
    </w:lvl>
  </w:abstractNum>
  <w:abstractNum w:abstractNumId="12">
    <w:nsid w:val="3352255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2019-12-12T07:16:59Z</dcterms:created>
  <dcterms:modified xsi:type="dcterms:W3CDTF">2019-12-12T07:16:59Z</dcterms:modified>
</cp:coreProperties>
</file>